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B1" w:rsidRPr="002E616B" w:rsidRDefault="00B24965" w:rsidP="00742D1A">
      <w:pPr>
        <w:pStyle w:val="ACRfrences"/>
        <w:ind w:hanging="1134"/>
        <w:jc w:val="both"/>
        <w:rPr>
          <w:b/>
          <w:lang w:val="fr-CH"/>
        </w:rPr>
        <w:sectPr w:rsidR="00CC37B1" w:rsidRPr="002E616B" w:rsidSect="00E64485">
          <w:headerReference w:type="even" r:id="rId8"/>
          <w:headerReference w:type="default" r:id="rId9"/>
          <w:footerReference w:type="even" r:id="rId10"/>
          <w:footerReference w:type="default" r:id="rId11"/>
          <w:headerReference w:type="first" r:id="rId12"/>
          <w:footerReference w:type="first" r:id="rId13"/>
          <w:pgSz w:w="11907" w:h="16840" w:code="9"/>
          <w:pgMar w:top="4395" w:right="1134" w:bottom="1134" w:left="1985" w:header="567" w:footer="567" w:gutter="0"/>
          <w:paperSrc w:first="7" w:other="7"/>
          <w:cols w:space="720"/>
          <w:titlePg/>
        </w:sectPr>
      </w:pPr>
      <w:r>
        <w:rPr>
          <w:noProof/>
          <w:lang w:val="fr-CH" w:eastAsia="fr-CH"/>
        </w:rPr>
        <mc:AlternateContent>
          <mc:Choice Requires="wps">
            <w:drawing>
              <wp:anchor distT="0" distB="0" distL="114300" distR="114300" simplePos="0" relativeHeight="251658240" behindDoc="0" locked="0" layoutInCell="1" allowOverlap="1" wp14:anchorId="6AB2FACB" wp14:editId="6F4C31CF">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B2FACB"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mc:Fallback>
        </mc:AlternateContent>
      </w:r>
      <w:r>
        <w:rPr>
          <w:noProof/>
          <w:lang w:val="fr-CH" w:eastAsia="fr-CH"/>
        </w:rPr>
        <mc:AlternateContent>
          <mc:Choice Requires="wps">
            <w:drawing>
              <wp:anchor distT="4294967295" distB="4294967295" distL="114300" distR="114300" simplePos="0" relativeHeight="251656192" behindDoc="0" locked="0" layoutInCell="1" allowOverlap="1" wp14:anchorId="591FB9E6" wp14:editId="312B956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9D9DFB"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rsidR="00332A15" w:rsidRDefault="00332A15" w:rsidP="00742D1A">
      <w:pPr>
        <w:pStyle w:val="ACRfrences"/>
        <w:ind w:hanging="1418"/>
        <w:jc w:val="both"/>
        <w:rPr>
          <w:b/>
          <w:lang w:val="fr-CH"/>
        </w:rPr>
      </w:pPr>
    </w:p>
    <w:p w:rsidR="00332A15" w:rsidRDefault="00332A15" w:rsidP="00742D1A">
      <w:pPr>
        <w:pStyle w:val="ACRfrences"/>
        <w:ind w:hanging="1418"/>
        <w:jc w:val="both"/>
        <w:rPr>
          <w:b/>
          <w:lang w:val="fr-CH"/>
        </w:rPr>
      </w:pPr>
    </w:p>
    <w:p w:rsidR="00DC5D4A" w:rsidRPr="00BD4CC4" w:rsidRDefault="00DC5D4A" w:rsidP="00742D1A">
      <w:pPr>
        <w:pStyle w:val="ACAdresse"/>
        <w:framePr w:w="3604" w:h="1547" w:hRule="exact" w:wrap="around" w:x="6489" w:y="3736"/>
        <w:jc w:val="both"/>
      </w:pPr>
    </w:p>
    <w:p w:rsidR="00046562" w:rsidRPr="002E616B" w:rsidRDefault="00046562" w:rsidP="00742D1A">
      <w:pPr>
        <w:pStyle w:val="ACRfrences"/>
        <w:ind w:hanging="1418"/>
        <w:jc w:val="both"/>
        <w:rPr>
          <w:szCs w:val="18"/>
          <w:lang w:val="fr-CH"/>
        </w:rPr>
      </w:pPr>
    </w:p>
    <w:p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rsidR="00B24965" w:rsidRDefault="00742C06" w:rsidP="00742D1A">
      <w:pPr>
        <w:pStyle w:val="ACCorps"/>
        <w:spacing w:before="360"/>
        <w:rPr>
          <w:lang w:val="fr-CH"/>
        </w:rPr>
      </w:pPr>
      <w:r>
        <w:rPr>
          <w:lang w:val="fr-CH"/>
        </w:rPr>
        <w:t>par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4"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Ind w:w="0" w:type="dxa"/>
        <w:tblLook w:val="04A0" w:firstRow="1" w:lastRow="0" w:firstColumn="1" w:lastColumn="0" w:noHBand="0" w:noVBand="1"/>
      </w:tblPr>
      <w:tblGrid>
        <w:gridCol w:w="2338"/>
        <w:gridCol w:w="4320"/>
      </w:tblGrid>
      <w:tr w:rsidR="00742C06" w:rsidRPr="00742C06" w:rsidTr="0061014D">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vAlign w:val="center"/>
            <w:hideMark/>
          </w:tcPr>
          <w:p w:rsidR="00742C06" w:rsidRPr="00742C06" w:rsidRDefault="00742C06" w:rsidP="00601DEA">
            <w:pPr>
              <w:keepLines/>
              <w:widowControl w:val="0"/>
              <w:tabs>
                <w:tab w:val="right" w:pos="14854"/>
              </w:tabs>
              <w:spacing w:before="120"/>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601DEA" w:rsidRDefault="00601DEA" w:rsidP="0061014D">
            <w:pPr>
              <w:keepLines/>
              <w:widowControl w:val="0"/>
              <w:tabs>
                <w:tab w:val="right" w:pos="14854"/>
              </w:tabs>
              <w:spacing w:before="240"/>
              <w:rPr>
                <w:rFonts w:ascii="HelveticaNeue LT 45 Light" w:hAnsi="HelveticaNeue LT 45 Light"/>
                <w:sz w:val="22"/>
                <w:szCs w:val="22"/>
                <w:lang w:val="fr-CH" w:eastAsia="fr-CH"/>
              </w:rPr>
            </w:pPr>
            <w:r w:rsidRPr="00601DEA">
              <w:rPr>
                <w:rFonts w:ascii="HelveticaNeue LT 45 Light" w:hAnsi="HelveticaNeue LT 45 Light"/>
                <w:sz w:val="22"/>
                <w:szCs w:val="22"/>
                <w:lang w:val="fr-CH" w:eastAsia="fr-CH"/>
              </w:rPr>
              <w:t>Office cantonal AI du Valais</w:t>
            </w:r>
          </w:p>
        </w:tc>
      </w:tr>
      <w:tr w:rsidR="00742C06" w:rsidRPr="00742C06" w:rsidTr="0061014D">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vAlign w:val="center"/>
            <w:hideMark/>
          </w:tcPr>
          <w:p w:rsidR="00742C06" w:rsidRPr="00742C06" w:rsidRDefault="00742C06" w:rsidP="00601DEA">
            <w:pPr>
              <w:keepLines/>
              <w:widowControl w:val="0"/>
              <w:tabs>
                <w:tab w:val="right" w:pos="14854"/>
              </w:tabs>
              <w:spacing w:before="120"/>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601DEA" w:rsidRDefault="00601DEA" w:rsidP="0061014D">
            <w:pPr>
              <w:keepLines/>
              <w:widowControl w:val="0"/>
              <w:tabs>
                <w:tab w:val="right" w:pos="14854"/>
              </w:tabs>
              <w:spacing w:before="240"/>
              <w:rPr>
                <w:rFonts w:ascii="HelveticaNeue LT 45 Light" w:hAnsi="HelveticaNeue LT 45 Light"/>
                <w:sz w:val="22"/>
                <w:szCs w:val="22"/>
                <w:lang w:val="fr-CH" w:eastAsia="fr-CH"/>
              </w:rPr>
            </w:pPr>
            <w:r>
              <w:rPr>
                <w:rFonts w:ascii="HelveticaNeue LT 45 Light" w:hAnsi="HelveticaNeue LT 45 Light"/>
                <w:sz w:val="22"/>
                <w:szCs w:val="22"/>
                <w:lang w:val="fr-CH" w:eastAsia="fr-CH"/>
              </w:rPr>
              <w:t>Martin Kalbermatten, directeur</w:t>
            </w:r>
          </w:p>
        </w:tc>
      </w:tr>
      <w:tr w:rsidR="00742C06" w:rsidRPr="00742C06" w:rsidTr="0061014D">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vAlign w:val="center"/>
          </w:tcPr>
          <w:p w:rsidR="00742C06" w:rsidRPr="00742C06" w:rsidRDefault="00742C06" w:rsidP="00601DEA">
            <w:pPr>
              <w:keepLines/>
              <w:widowControl w:val="0"/>
              <w:tabs>
                <w:tab w:val="right" w:pos="14854"/>
              </w:tabs>
              <w:spacing w:before="120"/>
              <w:rPr>
                <w:rFonts w:ascii="Arial" w:hAnsi="Arial"/>
                <w:lang w:val="fr-CH" w:eastAsia="fr-CH"/>
              </w:rPr>
            </w:pPr>
            <w:r w:rsidRPr="00742C06">
              <w:rPr>
                <w:rFonts w:ascii="Arial" w:hAnsi="Arial"/>
                <w:lang w:val="fr-CH" w:eastAsia="fr-CH"/>
              </w:rPr>
              <w:t>Adresse :</w:t>
            </w:r>
          </w:p>
          <w:p w:rsidR="00742C06" w:rsidRPr="00742C06" w:rsidRDefault="00742C06" w:rsidP="00601DEA">
            <w:pPr>
              <w:keepLines/>
              <w:widowControl w:val="0"/>
              <w:tabs>
                <w:tab w:val="right" w:pos="14854"/>
              </w:tabs>
              <w:spacing w:before="120"/>
              <w:rPr>
                <w:rFonts w:ascii="Arial" w:hAnsi="Arial"/>
                <w:lang w:val="fr-CH" w:eastAsia="fr-CH"/>
              </w:rPr>
            </w:pPr>
          </w:p>
          <w:p w:rsidR="00742C06" w:rsidRPr="00742C06" w:rsidRDefault="00742C06" w:rsidP="00601DEA">
            <w:pPr>
              <w:keepLines/>
              <w:widowControl w:val="0"/>
              <w:tabs>
                <w:tab w:val="right" w:pos="14854"/>
              </w:tabs>
              <w:spacing w:before="120"/>
              <w:rPr>
                <w:rFonts w:ascii="Arial" w:hAnsi="Arial"/>
                <w:lang w:val="fr-CH" w:eastAsia="fr-CH"/>
              </w:rPr>
            </w:pPr>
          </w:p>
          <w:p w:rsidR="00742C06" w:rsidRPr="00742C06" w:rsidRDefault="00742C06" w:rsidP="00601DEA">
            <w:pPr>
              <w:keepLines/>
              <w:widowControl w:val="0"/>
              <w:tabs>
                <w:tab w:val="right" w:pos="14854"/>
              </w:tabs>
              <w:spacing w:before="120"/>
              <w:rPr>
                <w:rFonts w:ascii="Arial" w:hAnsi="Arial"/>
                <w:lang w:val="fr-CH" w:eastAsia="fr-CH"/>
              </w:rPr>
            </w:pPr>
          </w:p>
          <w:p w:rsidR="00742C06" w:rsidRPr="00742C06" w:rsidRDefault="00742C06" w:rsidP="00601DEA">
            <w:pPr>
              <w:keepLines/>
              <w:widowControl w:val="0"/>
              <w:tabs>
                <w:tab w:val="right" w:pos="14854"/>
              </w:tabs>
              <w:spacing w:before="120"/>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61014D" w:rsidRDefault="0061014D" w:rsidP="0061014D">
            <w:pPr>
              <w:keepLines/>
              <w:widowControl w:val="0"/>
              <w:tabs>
                <w:tab w:val="right" w:pos="14854"/>
              </w:tabs>
              <w:spacing w:before="240"/>
              <w:rPr>
                <w:rFonts w:ascii="HelveticaNeue LT 45 Light" w:hAnsi="HelveticaNeue LT 45 Light"/>
                <w:sz w:val="22"/>
                <w:szCs w:val="22"/>
                <w:lang w:val="fr-CH" w:eastAsia="fr-CH"/>
              </w:rPr>
            </w:pPr>
            <w:r>
              <w:rPr>
                <w:rFonts w:ascii="HelveticaNeue LT 45 Light" w:hAnsi="HelveticaNeue LT 45 Light"/>
                <w:sz w:val="22"/>
                <w:szCs w:val="22"/>
                <w:lang w:val="fr-CH" w:eastAsia="fr-CH"/>
              </w:rPr>
              <w:t>Avenue de la Gare 15</w:t>
            </w:r>
          </w:p>
          <w:p w:rsidR="00742C06" w:rsidRPr="00601DEA" w:rsidRDefault="00601DEA" w:rsidP="0061014D">
            <w:pPr>
              <w:keepLines/>
              <w:widowControl w:val="0"/>
              <w:tabs>
                <w:tab w:val="right" w:pos="14854"/>
              </w:tabs>
              <w:spacing w:before="240"/>
              <w:rPr>
                <w:rFonts w:ascii="HelveticaNeue LT 45 Light" w:hAnsi="HelveticaNeue LT 45 Light"/>
                <w:sz w:val="22"/>
                <w:szCs w:val="22"/>
                <w:lang w:val="fr-CH" w:eastAsia="fr-CH"/>
              </w:rPr>
            </w:pPr>
            <w:r>
              <w:rPr>
                <w:rFonts w:ascii="HelveticaNeue LT 45 Light" w:hAnsi="HelveticaNeue LT 45 Light"/>
                <w:sz w:val="22"/>
                <w:szCs w:val="22"/>
                <w:lang w:val="fr-CH" w:eastAsia="fr-CH"/>
              </w:rPr>
              <w:t>1950 Sion</w:t>
            </w:r>
          </w:p>
        </w:tc>
      </w:tr>
      <w:tr w:rsidR="00742C06" w:rsidRPr="00742C06" w:rsidTr="0061014D">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vAlign w:val="center"/>
            <w:hideMark/>
          </w:tcPr>
          <w:p w:rsidR="00742C06" w:rsidRPr="00742C06" w:rsidRDefault="00742C06" w:rsidP="00601DEA">
            <w:pPr>
              <w:keepLines/>
              <w:widowControl w:val="0"/>
              <w:tabs>
                <w:tab w:val="right" w:pos="14854"/>
              </w:tabs>
              <w:spacing w:before="120"/>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601DEA" w:rsidRDefault="00601DEA" w:rsidP="0061014D">
            <w:pPr>
              <w:keepLines/>
              <w:widowControl w:val="0"/>
              <w:tabs>
                <w:tab w:val="right" w:pos="14854"/>
              </w:tabs>
              <w:spacing w:before="240"/>
              <w:rPr>
                <w:rFonts w:ascii="HelveticaNeue LT 45 Light" w:hAnsi="HelveticaNeue LT 45 Light"/>
                <w:sz w:val="22"/>
                <w:szCs w:val="22"/>
                <w:lang w:val="fr-CH" w:eastAsia="fr-CH"/>
              </w:rPr>
            </w:pPr>
            <w:r>
              <w:rPr>
                <w:rFonts w:ascii="HelveticaNeue LT 45 Light" w:hAnsi="HelveticaNeue LT 45 Light"/>
                <w:sz w:val="22"/>
                <w:szCs w:val="22"/>
                <w:lang w:val="fr-CH" w:eastAsia="fr-CH"/>
              </w:rPr>
              <w:t>027/324.9611</w:t>
            </w:r>
          </w:p>
        </w:tc>
      </w:tr>
      <w:tr w:rsidR="00742C06" w:rsidRPr="00742C06" w:rsidTr="0061014D">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vAlign w:val="center"/>
            <w:hideMark/>
          </w:tcPr>
          <w:p w:rsidR="00742C06" w:rsidRPr="00742C06" w:rsidRDefault="00742C06" w:rsidP="00601DEA">
            <w:pPr>
              <w:keepLines/>
              <w:widowControl w:val="0"/>
              <w:tabs>
                <w:tab w:val="right" w:pos="14854"/>
              </w:tabs>
              <w:spacing w:before="120"/>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742C06" w:rsidRPr="00601DEA" w:rsidRDefault="00601DEA" w:rsidP="0061014D">
            <w:pPr>
              <w:keepLines/>
              <w:widowControl w:val="0"/>
              <w:tabs>
                <w:tab w:val="right" w:pos="14854"/>
              </w:tabs>
              <w:spacing w:before="240"/>
              <w:rPr>
                <w:rFonts w:ascii="HelveticaNeue LT 45 Light" w:hAnsi="HelveticaNeue LT 45 Light"/>
                <w:sz w:val="22"/>
                <w:szCs w:val="22"/>
                <w:lang w:val="fr-CH" w:eastAsia="fr-CH"/>
              </w:rPr>
            </w:pPr>
            <w:r w:rsidRPr="0061014D">
              <w:rPr>
                <w:rFonts w:ascii="HelveticaNeue LT 45 Light" w:hAnsi="HelveticaNeue LT 45 Light"/>
                <w:sz w:val="22"/>
                <w:szCs w:val="22"/>
                <w:highlight w:val="yellow"/>
                <w:lang w:val="fr-CH" w:eastAsia="fr-CH"/>
              </w:rPr>
              <w:t>11.09.2019</w:t>
            </w:r>
          </w:p>
        </w:tc>
      </w:tr>
    </w:tbl>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rsidR="00062384" w:rsidRDefault="00601DEA" w:rsidP="00742D1A">
      <w:pPr>
        <w:pStyle w:val="ACCorps"/>
        <w:spacing w:before="360"/>
        <w:rPr>
          <w:rFonts w:cs="Arial"/>
          <w:lang w:val="fr-CH"/>
        </w:rPr>
      </w:pPr>
      <w:r>
        <w:rPr>
          <w:rFonts w:ascii="Wingdings" w:hAnsi="Wingdings" w:cs="Arial"/>
          <w:lang w:val="fr-CH"/>
        </w:rPr>
        <w:sym w:font="Wingdings" w:char="F078"/>
      </w:r>
      <w:r w:rsidR="00062384" w:rsidRPr="00062384">
        <w:rPr>
          <w:rFonts w:cs="Arial"/>
          <w:lang w:val="fr-CH"/>
        </w:rPr>
        <w:t xml:space="preserve"> </w:t>
      </w:r>
      <w:proofErr w:type="gramStart"/>
      <w:r w:rsidR="00062384" w:rsidRPr="00062384">
        <w:rPr>
          <w:rFonts w:cs="Arial"/>
          <w:lang w:val="fr-CH"/>
        </w:rPr>
        <w:t xml:space="preserve">Oui  </w:t>
      </w:r>
      <w:r w:rsidR="00062384" w:rsidRPr="00062384">
        <w:rPr>
          <w:rFonts w:ascii="Wingdings" w:hAnsi="Wingdings" w:cs="Arial"/>
          <w:lang w:val="fr-CH"/>
        </w:rPr>
        <w:t></w:t>
      </w:r>
      <w:proofErr w:type="gramEnd"/>
      <w:r w:rsidR="00062384" w:rsidRPr="00062384">
        <w:rPr>
          <w:rFonts w:cs="Arial"/>
          <w:lang w:val="fr-CH"/>
        </w:rPr>
        <w:t xml:space="preserve"> Plutôt oui</w:t>
      </w:r>
      <w:r w:rsidR="00062384">
        <w:rPr>
          <w:rFonts w:cs="Arial"/>
          <w:lang w:val="fr-CH"/>
        </w:rPr>
        <w:t xml:space="preserve"> </w:t>
      </w:r>
      <w:r w:rsidR="00062384">
        <w:rPr>
          <w:rFonts w:ascii="Wingdings" w:hAnsi="Wingdings" w:cs="Arial"/>
          <w:lang w:val="fr-CH"/>
        </w:rPr>
        <w:t></w:t>
      </w:r>
      <w:r w:rsidR="00062384">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proofErr w:type="spellStart"/>
      <w:r w:rsidR="00CB031A">
        <w:rPr>
          <w:rFonts w:cs="Arial"/>
          <w:lang w:val="fr-CH"/>
        </w:rPr>
        <w:t>N</w:t>
      </w:r>
      <w:r w:rsidR="00CB031A" w:rsidRPr="00CB031A">
        <w:rPr>
          <w:rFonts w:cs="Arial"/>
          <w:lang w:val="fr-CH"/>
        </w:rPr>
        <w:t>on</w:t>
      </w:r>
      <w:proofErr w:type="spellEnd"/>
      <w:r w:rsidR="00CB031A" w:rsidRPr="00CB031A">
        <w:rPr>
          <w:rFonts w:cs="Arial"/>
          <w:lang w:val="fr-CH"/>
        </w:rPr>
        <w:t xml:space="preserve"> </w:t>
      </w:r>
    </w:p>
    <w:p w:rsidR="00CB031A" w:rsidRPr="006B0947" w:rsidRDefault="00601DEA" w:rsidP="00742D1A">
      <w:pPr>
        <w:pStyle w:val="ACCorps"/>
        <w:pBdr>
          <w:bottom w:val="single" w:sz="6" w:space="1" w:color="auto"/>
        </w:pBdr>
        <w:rPr>
          <w:rFonts w:ascii="HelveticaNeue LT 45 Light" w:hAnsi="HelveticaNeue LT 45 Light" w:cs="Arial"/>
          <w:i/>
          <w:sz w:val="22"/>
          <w:szCs w:val="22"/>
          <w:lang w:val="fr-CH"/>
        </w:rPr>
      </w:pPr>
      <w:r w:rsidRPr="006B0947">
        <w:rPr>
          <w:rFonts w:ascii="HelveticaNeue LT 45 Light" w:hAnsi="HelveticaNeue LT 45 Light" w:cs="Arial"/>
          <w:i/>
          <w:sz w:val="22"/>
          <w:szCs w:val="22"/>
          <w:lang w:val="fr-CH"/>
        </w:rPr>
        <w:t>Le chapitre a gagné en clarté.</w:t>
      </w:r>
    </w:p>
    <w:p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w:t>
      </w:r>
      <w:proofErr w:type="gramStart"/>
      <w:r w:rsidR="00E66C43">
        <w:rPr>
          <w:lang w:val="fr-CH"/>
        </w:rPr>
        <w:t>sociale  (</w:t>
      </w:r>
      <w:proofErr w:type="gramEnd"/>
      <w:r w:rsidR="00E66C43">
        <w:rPr>
          <w:lang w:val="fr-CH"/>
        </w:rPr>
        <w:t>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601DEA">
        <w:rPr>
          <w:rFonts w:ascii="Wingdings" w:hAnsi="Wingdings" w:cs="Arial"/>
          <w:lang w:val="fr-CH"/>
        </w:rPr>
        <w:sym w:font="Wingdings" w:char="F078"/>
      </w:r>
      <w:r w:rsidRPr="00062384">
        <w:rPr>
          <w:rFonts w:cs="Arial"/>
          <w:lang w:val="fr-CH"/>
        </w:rPr>
        <w:t>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6B0947" w:rsidRDefault="00601DEA" w:rsidP="00742D1A">
      <w:pPr>
        <w:pStyle w:val="ACCorps"/>
        <w:pBdr>
          <w:bottom w:val="single" w:sz="6" w:space="1" w:color="auto"/>
        </w:pBdr>
        <w:rPr>
          <w:rFonts w:ascii="HelveticaNeue LT 45 Light" w:hAnsi="HelveticaNeue LT 45 Light" w:cs="Arial"/>
          <w:i/>
          <w:sz w:val="22"/>
          <w:szCs w:val="22"/>
          <w:lang w:val="fr-CH"/>
        </w:rPr>
      </w:pPr>
      <w:r w:rsidRPr="006B0947">
        <w:rPr>
          <w:rFonts w:ascii="HelveticaNeue LT 45 Light" w:hAnsi="HelveticaNeue LT 45 Light" w:cs="Arial"/>
          <w:i/>
          <w:sz w:val="22"/>
          <w:szCs w:val="22"/>
          <w:lang w:val="fr-CH"/>
        </w:rPr>
        <w:t xml:space="preserve">Art. 7 al. 2 : </w:t>
      </w:r>
      <w:r w:rsidR="00A52FC1">
        <w:rPr>
          <w:rFonts w:ascii="HelveticaNeue LT 45 Light" w:hAnsi="HelveticaNeue LT 45 Light" w:cs="Arial"/>
          <w:i/>
          <w:sz w:val="22"/>
          <w:szCs w:val="22"/>
          <w:lang w:val="fr-CH"/>
        </w:rPr>
        <w:t>L</w:t>
      </w:r>
      <w:r w:rsidRPr="006B0947">
        <w:rPr>
          <w:rFonts w:ascii="HelveticaNeue LT 45 Light" w:hAnsi="HelveticaNeue LT 45 Light" w:cs="Arial"/>
          <w:i/>
          <w:sz w:val="22"/>
          <w:szCs w:val="22"/>
          <w:lang w:val="fr-CH"/>
        </w:rPr>
        <w:t xml:space="preserve">a délégation aux centres médico-sociaux reste à la discrétion de la commune, ce qui présente </w:t>
      </w:r>
      <w:r w:rsidR="001B2C9C">
        <w:rPr>
          <w:rFonts w:ascii="HelveticaNeue LT 45 Light" w:hAnsi="HelveticaNeue LT 45 Light" w:cs="Arial"/>
          <w:i/>
          <w:sz w:val="22"/>
          <w:szCs w:val="22"/>
          <w:lang w:val="fr-CH"/>
        </w:rPr>
        <w:t xml:space="preserve">de notre point de vue </w:t>
      </w:r>
      <w:r w:rsidRPr="006B0947">
        <w:rPr>
          <w:rFonts w:ascii="HelveticaNeue LT 45 Light" w:hAnsi="HelveticaNeue LT 45 Light" w:cs="Arial"/>
          <w:i/>
          <w:sz w:val="22"/>
          <w:szCs w:val="22"/>
          <w:lang w:val="fr-CH"/>
        </w:rPr>
        <w:t>un risque d’inégalité de traitement selon que la personne concernée réside sur le territoire de l’une ou l’autre commune.</w:t>
      </w:r>
    </w:p>
    <w:p w:rsidR="008E6A9A" w:rsidRPr="00062384" w:rsidRDefault="00601DEA" w:rsidP="006B0947">
      <w:pPr>
        <w:pStyle w:val="ACCorps"/>
        <w:pBdr>
          <w:bottom w:val="single" w:sz="6" w:space="1" w:color="auto"/>
        </w:pBdr>
        <w:rPr>
          <w:rFonts w:cs="Arial"/>
          <w:lang w:val="fr-CH"/>
        </w:rPr>
      </w:pPr>
      <w:r w:rsidRPr="006B0947">
        <w:rPr>
          <w:rFonts w:ascii="HelveticaNeue LT 45 Light" w:hAnsi="HelveticaNeue LT 45 Light" w:cs="Arial"/>
          <w:i/>
          <w:sz w:val="22"/>
          <w:szCs w:val="22"/>
          <w:lang w:val="fr-CH"/>
        </w:rPr>
        <w:t>Art. 11 al. 1 let. f :</w:t>
      </w:r>
      <w:r w:rsidR="00A52FC1">
        <w:rPr>
          <w:rFonts w:ascii="HelveticaNeue LT 45 Light" w:hAnsi="HelveticaNeue LT 45 Light" w:cs="Arial"/>
          <w:i/>
          <w:sz w:val="22"/>
          <w:szCs w:val="22"/>
          <w:lang w:val="fr-CH"/>
        </w:rPr>
        <w:t xml:space="preserve"> C</w:t>
      </w:r>
      <w:r w:rsidRPr="006B0947">
        <w:rPr>
          <w:rFonts w:ascii="HelveticaNeue LT 45 Light" w:hAnsi="HelveticaNeue LT 45 Light" w:cs="Arial"/>
          <w:i/>
          <w:sz w:val="22"/>
          <w:szCs w:val="22"/>
          <w:lang w:val="fr-CH"/>
        </w:rPr>
        <w:t>ompétence du département de mettre en place les programmes et les mesures de prévention et d’insertion au niveau cantonal :</w:t>
      </w:r>
      <w:r w:rsidR="00334614">
        <w:rPr>
          <w:rFonts w:ascii="HelveticaNeue LT 45 Light" w:hAnsi="HelveticaNeue LT 45 Light" w:cs="Arial"/>
          <w:i/>
          <w:sz w:val="22"/>
          <w:szCs w:val="22"/>
          <w:lang w:val="fr-CH"/>
        </w:rPr>
        <w:t xml:space="preserve"> </w:t>
      </w:r>
      <w:r w:rsidR="00865A4D">
        <w:rPr>
          <w:rFonts w:ascii="HelveticaNeue LT 45 Light" w:hAnsi="HelveticaNeue LT 45 Light" w:cs="Arial"/>
          <w:i/>
          <w:sz w:val="22"/>
          <w:szCs w:val="22"/>
          <w:lang w:val="fr-CH"/>
        </w:rPr>
        <w:tab/>
      </w:r>
      <w:r w:rsidR="00865A4D">
        <w:rPr>
          <w:rFonts w:ascii="HelveticaNeue LT 45 Light" w:hAnsi="HelveticaNeue LT 45 Light" w:cs="Arial"/>
          <w:i/>
          <w:sz w:val="22"/>
          <w:szCs w:val="22"/>
          <w:lang w:val="fr-CH"/>
        </w:rPr>
        <w:br/>
      </w:r>
      <w:r w:rsidR="00334614">
        <w:rPr>
          <w:rFonts w:ascii="HelveticaNeue LT 45 Light" w:hAnsi="HelveticaNeue LT 45 Light" w:cs="Arial"/>
          <w:i/>
          <w:sz w:val="22"/>
          <w:szCs w:val="22"/>
          <w:lang w:val="fr-CH"/>
        </w:rPr>
        <w:t>N</w:t>
      </w:r>
      <w:r w:rsidRPr="006B0947">
        <w:rPr>
          <w:rFonts w:ascii="HelveticaNeue LT 45 Light" w:hAnsi="HelveticaNeue LT 45 Light" w:cs="Arial"/>
          <w:i/>
          <w:sz w:val="22"/>
          <w:szCs w:val="22"/>
          <w:lang w:val="fr-CH"/>
        </w:rPr>
        <w:t>’</w:t>
      </w:r>
      <w:r w:rsidR="003117E8" w:rsidRPr="006B0947">
        <w:rPr>
          <w:rFonts w:ascii="HelveticaNeue LT 45 Light" w:hAnsi="HelveticaNeue LT 45 Light" w:cs="Arial"/>
          <w:i/>
          <w:sz w:val="22"/>
          <w:szCs w:val="22"/>
          <w:lang w:val="fr-CH"/>
        </w:rPr>
        <w:t>est-ce p</w:t>
      </w:r>
      <w:r w:rsidRPr="006B0947">
        <w:rPr>
          <w:rFonts w:ascii="HelveticaNeue LT 45 Light" w:hAnsi="HelveticaNeue LT 45 Light" w:cs="Arial"/>
          <w:i/>
          <w:sz w:val="22"/>
          <w:szCs w:val="22"/>
          <w:lang w:val="fr-CH"/>
        </w:rPr>
        <w:t>as une t</w:t>
      </w:r>
      <w:r w:rsidR="003117E8" w:rsidRPr="006B0947">
        <w:rPr>
          <w:rFonts w:ascii="HelveticaNeue LT 45 Light" w:hAnsi="HelveticaNeue LT 45 Light" w:cs="Arial"/>
          <w:i/>
          <w:sz w:val="22"/>
          <w:szCs w:val="22"/>
          <w:lang w:val="fr-CH"/>
        </w:rPr>
        <w:t xml:space="preserve">âche opérationnelle qui </w:t>
      </w:r>
      <w:r w:rsidRPr="006B0947">
        <w:rPr>
          <w:rFonts w:ascii="HelveticaNeue LT 45 Light" w:hAnsi="HelveticaNeue LT 45 Light" w:cs="Arial"/>
          <w:i/>
          <w:sz w:val="22"/>
          <w:szCs w:val="22"/>
          <w:lang w:val="fr-CH"/>
        </w:rPr>
        <w:t xml:space="preserve">devrait relever du Service en charge de l’action sociale ? </w:t>
      </w:r>
      <w:r w:rsidR="003117E8" w:rsidRPr="006B0947">
        <w:rPr>
          <w:rFonts w:ascii="HelveticaNeue LT 45 Light" w:hAnsi="HelveticaNeue LT 45 Light" w:cs="Arial"/>
          <w:i/>
          <w:sz w:val="22"/>
          <w:szCs w:val="22"/>
          <w:lang w:val="fr-CH"/>
        </w:rPr>
        <w:t>Par ailleurs, il est essentiel que les différents acteurs institutionnels qui utilisent les mêmes programmes d’insertion puissent dialoguer quant au contenu objectif et aux conditions cadres desdits programmes (</w:t>
      </w:r>
      <w:proofErr w:type="spellStart"/>
      <w:r w:rsidR="003117E8" w:rsidRPr="006B0947">
        <w:rPr>
          <w:rFonts w:ascii="HelveticaNeue LT 45 Light" w:hAnsi="HelveticaNeue LT 45 Light" w:cs="Arial"/>
          <w:i/>
          <w:sz w:val="22"/>
          <w:szCs w:val="22"/>
          <w:lang w:val="fr-CH"/>
        </w:rPr>
        <w:t>y.c</w:t>
      </w:r>
      <w:proofErr w:type="spellEnd"/>
      <w:r w:rsidR="003117E8" w:rsidRPr="006B0947">
        <w:rPr>
          <w:rFonts w:ascii="HelveticaNeue LT 45 Light" w:hAnsi="HelveticaNeue LT 45 Light" w:cs="Arial"/>
          <w:i/>
          <w:sz w:val="22"/>
          <w:szCs w:val="22"/>
          <w:lang w:val="fr-CH"/>
        </w:rPr>
        <w:t>. en matière de tarifs).</w:t>
      </w:r>
    </w:p>
    <w:p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rsidR="008E6A9A" w:rsidRDefault="00334614" w:rsidP="00742D1A">
      <w:pPr>
        <w:pStyle w:val="ACCorps"/>
        <w:spacing w:before="360"/>
        <w:rPr>
          <w:rFonts w:cs="Arial"/>
          <w:lang w:val="fr-CH"/>
        </w:rPr>
      </w:pPr>
      <w:r>
        <w:rPr>
          <w:rFonts w:ascii="Wingdings" w:hAnsi="Wingdings" w:cs="Arial"/>
          <w:lang w:val="fr-CH"/>
        </w:rPr>
        <w:sym w:font="Wingdings" w:char="F078"/>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334614" w:rsidRDefault="00334614" w:rsidP="0033461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rsidR="008E6A9A" w:rsidRDefault="00334614" w:rsidP="00742D1A">
      <w:pPr>
        <w:pStyle w:val="ACCorps"/>
        <w:spacing w:before="360"/>
        <w:rPr>
          <w:rFonts w:cs="Arial"/>
          <w:lang w:val="fr-CH"/>
        </w:rPr>
      </w:pPr>
      <w:r>
        <w:rPr>
          <w:rFonts w:ascii="Wingdings" w:hAnsi="Wingdings" w:cs="Arial"/>
          <w:lang w:val="fr-CH"/>
        </w:rPr>
        <w:sym w:font="Wingdings" w:char="F078"/>
      </w:r>
      <w:r w:rsidR="008E6A9A" w:rsidRPr="00062384">
        <w:rPr>
          <w:rFonts w:cs="Arial"/>
          <w:lang w:val="fr-CH"/>
        </w:rPr>
        <w:t xml:space="preserve"> </w:t>
      </w:r>
      <w:proofErr w:type="gramStart"/>
      <w:r w:rsidR="008E6A9A" w:rsidRPr="00062384">
        <w:rPr>
          <w:rFonts w:cs="Arial"/>
          <w:lang w:val="fr-CH"/>
        </w:rPr>
        <w:t xml:space="preserve">Oui  </w:t>
      </w:r>
      <w:r w:rsidR="008E6A9A" w:rsidRPr="00062384">
        <w:rPr>
          <w:rFonts w:ascii="Wingdings" w:hAnsi="Wingdings" w:cs="Arial"/>
          <w:lang w:val="fr-CH"/>
        </w:rPr>
        <w:t></w:t>
      </w:r>
      <w:proofErr w:type="gramEnd"/>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334614" w:rsidRPr="00334614" w:rsidRDefault="001B2C9C" w:rsidP="00334614">
      <w:pPr>
        <w:pStyle w:val="ACCorps"/>
        <w:pBdr>
          <w:bottom w:val="single" w:sz="6" w:space="1" w:color="auto"/>
        </w:pBdr>
        <w:rPr>
          <w:rFonts w:ascii="HelveticaNeue LT 45 Light" w:hAnsi="HelveticaNeue LT 45 Light" w:cs="Arial"/>
          <w:i/>
          <w:sz w:val="22"/>
          <w:szCs w:val="22"/>
          <w:lang w:val="fr-CH"/>
        </w:rPr>
      </w:pPr>
      <w:r>
        <w:rPr>
          <w:rFonts w:ascii="HelveticaNeue LT 45 Light" w:hAnsi="HelveticaNeue LT 45 Light" w:cs="Arial"/>
          <w:i/>
          <w:sz w:val="22"/>
          <w:szCs w:val="22"/>
          <w:lang w:val="fr-CH"/>
        </w:rPr>
        <w:t>Art. 20 al. 2 : C</w:t>
      </w:r>
      <w:r w:rsidR="00334614" w:rsidRPr="00334614">
        <w:rPr>
          <w:rFonts w:ascii="HelveticaNeue LT 45 Light" w:hAnsi="HelveticaNeue LT 45 Light" w:cs="Arial"/>
          <w:i/>
          <w:sz w:val="22"/>
          <w:szCs w:val="22"/>
          <w:lang w:val="fr-CH"/>
        </w:rPr>
        <w:t>ompétence du médecin-conseil notamment pour fournir des clarifications supplémentaires relatives à l’</w:t>
      </w:r>
      <w:r w:rsidR="00334614" w:rsidRPr="00334614">
        <w:rPr>
          <w:rFonts w:ascii="HelveticaNeue LT 45 Light" w:hAnsi="HelveticaNeue LT 45 Light" w:cs="Arial"/>
          <w:b/>
          <w:i/>
          <w:sz w:val="22"/>
          <w:szCs w:val="22"/>
          <w:lang w:val="fr-CH"/>
        </w:rPr>
        <w:t>aptitude</w:t>
      </w:r>
      <w:r w:rsidR="00334614" w:rsidRPr="00334614">
        <w:rPr>
          <w:rFonts w:ascii="HelveticaNeue LT 45 Light" w:hAnsi="HelveticaNeue LT 45 Light" w:cs="Arial"/>
          <w:i/>
          <w:sz w:val="22"/>
          <w:szCs w:val="22"/>
          <w:lang w:val="fr-CH"/>
        </w:rPr>
        <w:t xml:space="preserve"> au travail des bénéficiaires : </w:t>
      </w:r>
      <w:r w:rsidR="00865A4D">
        <w:rPr>
          <w:rFonts w:ascii="HelveticaNeue LT 45 Light" w:hAnsi="HelveticaNeue LT 45 Light" w:cs="Arial"/>
          <w:i/>
          <w:sz w:val="22"/>
          <w:szCs w:val="22"/>
          <w:lang w:val="fr-CH"/>
        </w:rPr>
        <w:tab/>
      </w:r>
      <w:r w:rsidR="00865A4D">
        <w:rPr>
          <w:rFonts w:ascii="HelveticaNeue LT 45 Light" w:hAnsi="HelveticaNeue LT 45 Light" w:cs="Arial"/>
          <w:i/>
          <w:sz w:val="22"/>
          <w:szCs w:val="22"/>
          <w:lang w:val="fr-CH"/>
        </w:rPr>
        <w:br/>
      </w:r>
      <w:r w:rsidR="00334614">
        <w:rPr>
          <w:rFonts w:ascii="HelveticaNeue LT 45 Light" w:hAnsi="HelveticaNeue LT 45 Light" w:cs="Arial"/>
          <w:i/>
          <w:sz w:val="22"/>
          <w:szCs w:val="22"/>
          <w:lang w:val="fr-CH"/>
        </w:rPr>
        <w:t>P</w:t>
      </w:r>
      <w:r w:rsidR="00334614" w:rsidRPr="00334614">
        <w:rPr>
          <w:rFonts w:ascii="HelveticaNeue LT 45 Light" w:hAnsi="HelveticaNeue LT 45 Light" w:cs="Arial"/>
          <w:i/>
          <w:sz w:val="22"/>
          <w:szCs w:val="22"/>
          <w:lang w:val="fr-CH"/>
        </w:rPr>
        <w:t xml:space="preserve">ar souci de cohérence, il conviendrait plutôt de parler de </w:t>
      </w:r>
      <w:r w:rsidR="00334614" w:rsidRPr="00334614">
        <w:rPr>
          <w:rFonts w:ascii="HelveticaNeue LT 45 Light" w:hAnsi="HelveticaNeue LT 45 Light" w:cs="Arial"/>
          <w:b/>
          <w:i/>
          <w:sz w:val="22"/>
          <w:szCs w:val="22"/>
          <w:lang w:val="fr-CH"/>
        </w:rPr>
        <w:t>capacité de travail</w:t>
      </w:r>
      <w:r w:rsidR="00334614" w:rsidRPr="00334614">
        <w:rPr>
          <w:rFonts w:ascii="HelveticaNeue LT 45 Light" w:hAnsi="HelveticaNeue LT 45 Light" w:cs="Arial"/>
          <w:i/>
          <w:sz w:val="22"/>
          <w:szCs w:val="22"/>
          <w:lang w:val="fr-CH"/>
        </w:rPr>
        <w:t xml:space="preserve"> des bénéficiaires</w:t>
      </w:r>
      <w:r w:rsidR="00334614">
        <w:rPr>
          <w:rFonts w:ascii="HelveticaNeue LT 45 Light" w:hAnsi="HelveticaNeue LT 45 Light" w:cs="Arial"/>
          <w:i/>
          <w:sz w:val="22"/>
          <w:szCs w:val="22"/>
          <w:lang w:val="fr-CH"/>
        </w:rPr>
        <w:t xml:space="preserve"> (cf. art. 54)</w:t>
      </w:r>
    </w:p>
    <w:p w:rsidR="00742C06" w:rsidRPr="00054089" w:rsidRDefault="00742C06" w:rsidP="00742D1A">
      <w:pPr>
        <w:pStyle w:val="ACCorps"/>
        <w:spacing w:before="360"/>
        <w:rPr>
          <w:b/>
          <w:lang w:val="fr-CH"/>
        </w:rPr>
      </w:pPr>
      <w:r>
        <w:rPr>
          <w:lang w:val="fr-CH"/>
        </w:rPr>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rsidR="00334614" w:rsidRDefault="00334614" w:rsidP="0033461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334614" w:rsidRPr="00334614" w:rsidRDefault="00334614" w:rsidP="0033461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DA4A6D" w:rsidRDefault="00DA4A6D" w:rsidP="00742D1A">
      <w:pPr>
        <w:pStyle w:val="ACCorps"/>
        <w:spacing w:before="360"/>
        <w:rPr>
          <w:lang w:val="fr-CH"/>
        </w:rPr>
      </w:pPr>
    </w:p>
    <w:p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666C5E">
        <w:rPr>
          <w:rFonts w:ascii="Wingdings" w:hAnsi="Wingdings" w:cs="Arial"/>
          <w:lang w:val="fr-CH"/>
        </w:rPr>
        <w:sym w:font="Wingdings" w:char="F078"/>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666C5E" w:rsidRDefault="00334614" w:rsidP="00742D1A">
      <w:pPr>
        <w:pStyle w:val="ACCorps"/>
        <w:pBdr>
          <w:bottom w:val="single" w:sz="6" w:space="1" w:color="auto"/>
        </w:pBdr>
        <w:rPr>
          <w:rFonts w:ascii="HelveticaNeue LT 45 Light" w:hAnsi="HelveticaNeue LT 45 Light" w:cs="Arial"/>
          <w:i/>
          <w:sz w:val="22"/>
          <w:szCs w:val="22"/>
          <w:lang w:val="fr-CH"/>
        </w:rPr>
      </w:pPr>
      <w:r w:rsidRPr="00666C5E">
        <w:rPr>
          <w:rFonts w:ascii="HelveticaNeue LT 45 Light" w:hAnsi="HelveticaNeue LT 45 Light" w:cs="Arial"/>
          <w:i/>
          <w:sz w:val="22"/>
          <w:szCs w:val="22"/>
          <w:lang w:val="fr-CH"/>
        </w:rPr>
        <w:t xml:space="preserve">Art. 26 al. 5 : </w:t>
      </w:r>
      <w:r w:rsidR="001B2C9C">
        <w:rPr>
          <w:rFonts w:ascii="HelveticaNeue LT 45 Light" w:hAnsi="HelveticaNeue LT 45 Light" w:cs="Arial"/>
          <w:i/>
          <w:sz w:val="22"/>
          <w:szCs w:val="22"/>
          <w:lang w:val="fr-CH"/>
        </w:rPr>
        <w:t>C</w:t>
      </w:r>
      <w:r w:rsidR="00A52FC1">
        <w:rPr>
          <w:rFonts w:ascii="HelveticaNeue LT 45 Light" w:hAnsi="HelveticaNeue LT 45 Light" w:cs="Arial"/>
          <w:i/>
          <w:sz w:val="22"/>
          <w:szCs w:val="22"/>
          <w:lang w:val="fr-CH"/>
        </w:rPr>
        <w:t xml:space="preserve">ompétence du </w:t>
      </w:r>
      <w:r w:rsidR="00666C5E" w:rsidRPr="00666C5E">
        <w:rPr>
          <w:rFonts w:ascii="HelveticaNeue LT 45 Light" w:hAnsi="HelveticaNeue LT 45 Light" w:cs="Arial"/>
          <w:i/>
          <w:sz w:val="22"/>
          <w:szCs w:val="22"/>
          <w:lang w:val="fr-CH"/>
        </w:rPr>
        <w:t>département d’élargir le champ des bénéficiaires de ces mesures à des personnes qui ne sont pas eu bénéfice d’une aide matérielle :</w:t>
      </w:r>
      <w:r w:rsidR="00865A4D">
        <w:rPr>
          <w:rFonts w:ascii="HelveticaNeue LT 45 Light" w:hAnsi="HelveticaNeue LT 45 Light" w:cs="Arial"/>
          <w:i/>
          <w:sz w:val="22"/>
          <w:szCs w:val="22"/>
          <w:lang w:val="fr-CH"/>
        </w:rPr>
        <w:tab/>
      </w:r>
      <w:r w:rsidR="00666C5E" w:rsidRPr="00666C5E">
        <w:rPr>
          <w:rFonts w:ascii="HelveticaNeue LT 45 Light" w:hAnsi="HelveticaNeue LT 45 Light" w:cs="Arial"/>
          <w:i/>
          <w:sz w:val="22"/>
          <w:szCs w:val="22"/>
          <w:lang w:val="fr-CH"/>
        </w:rPr>
        <w:t xml:space="preserve"> </w:t>
      </w:r>
      <w:r w:rsidR="00865A4D">
        <w:rPr>
          <w:rFonts w:ascii="HelveticaNeue LT 45 Light" w:hAnsi="HelveticaNeue LT 45 Light" w:cs="Arial"/>
          <w:i/>
          <w:sz w:val="22"/>
          <w:szCs w:val="22"/>
          <w:lang w:val="fr-CH"/>
        </w:rPr>
        <w:br/>
      </w:r>
      <w:r w:rsidR="00666C5E" w:rsidRPr="00666C5E">
        <w:rPr>
          <w:rFonts w:ascii="HelveticaNeue LT 45 Light" w:hAnsi="HelveticaNeue LT 45 Light" w:cs="Arial"/>
          <w:i/>
          <w:sz w:val="22"/>
          <w:szCs w:val="22"/>
          <w:lang w:val="fr-CH"/>
        </w:rPr>
        <w:t>Selon quels critères ces personnes pourront-el</w:t>
      </w:r>
      <w:r w:rsidR="001B2C9C">
        <w:rPr>
          <w:rFonts w:ascii="HelveticaNeue LT 45 Light" w:hAnsi="HelveticaNeue LT 45 Light" w:cs="Arial"/>
          <w:i/>
          <w:sz w:val="22"/>
          <w:szCs w:val="22"/>
          <w:lang w:val="fr-CH"/>
        </w:rPr>
        <w:t>les bénéficier de cette aide ? U</w:t>
      </w:r>
      <w:r w:rsidR="00666C5E" w:rsidRPr="00666C5E">
        <w:rPr>
          <w:rFonts w:ascii="HelveticaNeue LT 45 Light" w:hAnsi="HelveticaNeue LT 45 Light" w:cs="Arial"/>
          <w:i/>
          <w:sz w:val="22"/>
          <w:szCs w:val="22"/>
          <w:lang w:val="fr-CH"/>
        </w:rPr>
        <w:t>ne précision serait souhaitable.</w:t>
      </w:r>
    </w:p>
    <w:p w:rsidR="008E6A9A" w:rsidRPr="00A52FC1" w:rsidRDefault="00666C5E" w:rsidP="00A52FC1">
      <w:pPr>
        <w:pStyle w:val="ACCorps"/>
        <w:pBdr>
          <w:bottom w:val="single" w:sz="6" w:space="1" w:color="auto"/>
        </w:pBdr>
        <w:rPr>
          <w:rFonts w:ascii="HelveticaNeue LT 45 Light" w:hAnsi="HelveticaNeue LT 45 Light" w:cs="Arial"/>
          <w:i/>
          <w:sz w:val="22"/>
          <w:szCs w:val="22"/>
          <w:lang w:val="fr-CH"/>
        </w:rPr>
      </w:pPr>
      <w:r w:rsidRPr="00A52FC1">
        <w:rPr>
          <w:rFonts w:ascii="HelveticaNeue LT 45 Light" w:hAnsi="HelveticaNeue LT 45 Light" w:cs="Arial"/>
          <w:i/>
          <w:sz w:val="22"/>
          <w:szCs w:val="22"/>
          <w:lang w:val="fr-CH"/>
        </w:rPr>
        <w:t xml:space="preserve">Art. 27 : </w:t>
      </w:r>
      <w:r w:rsidR="00A52FC1">
        <w:rPr>
          <w:rFonts w:ascii="HelveticaNeue LT 45 Light" w:hAnsi="HelveticaNeue LT 45 Light" w:cs="Arial"/>
          <w:i/>
          <w:sz w:val="22"/>
          <w:szCs w:val="22"/>
          <w:lang w:val="fr-CH"/>
        </w:rPr>
        <w:t>« </w:t>
      </w:r>
      <w:r w:rsidRPr="00A52FC1">
        <w:rPr>
          <w:rFonts w:ascii="HelveticaNeue LT 45 Light" w:hAnsi="HelveticaNeue LT 45 Light" w:cs="Arial"/>
          <w:i/>
          <w:sz w:val="22"/>
          <w:szCs w:val="22"/>
          <w:lang w:val="fr-CH"/>
        </w:rPr>
        <w:t xml:space="preserve">Le département définit et adopte les mesures d’insertion sociale et professionnelle et en coordonne le dispositif. </w:t>
      </w:r>
      <w:r w:rsidR="00A52FC1">
        <w:rPr>
          <w:rFonts w:ascii="HelveticaNeue LT 45 Light" w:hAnsi="HelveticaNeue LT 45 Light" w:cs="Arial"/>
          <w:i/>
          <w:sz w:val="22"/>
          <w:szCs w:val="22"/>
          <w:lang w:val="fr-CH"/>
        </w:rPr>
        <w:t>Il</w:t>
      </w:r>
      <w:r w:rsidRPr="00A52FC1">
        <w:rPr>
          <w:rFonts w:ascii="HelveticaNeue LT 45 Light" w:hAnsi="HelveticaNeue LT 45 Light" w:cs="Arial"/>
          <w:i/>
          <w:sz w:val="22"/>
          <w:szCs w:val="22"/>
          <w:lang w:val="fr-CH"/>
        </w:rPr>
        <w:t xml:space="preserve"> désigne les organisateurs de mesures</w:t>
      </w:r>
      <w:r w:rsidR="00A52FC1">
        <w:rPr>
          <w:rFonts w:ascii="HelveticaNeue LT 45 Light" w:hAnsi="HelveticaNeue LT 45 Light" w:cs="Arial"/>
          <w:i/>
          <w:sz w:val="22"/>
          <w:szCs w:val="22"/>
          <w:lang w:val="fr-CH"/>
        </w:rPr>
        <w:t> »</w:t>
      </w:r>
      <w:r w:rsidRPr="00A52FC1">
        <w:rPr>
          <w:rFonts w:ascii="HelveticaNeue LT 45 Light" w:hAnsi="HelveticaNeue LT 45 Light" w:cs="Arial"/>
          <w:i/>
          <w:sz w:val="22"/>
          <w:szCs w:val="22"/>
          <w:lang w:val="fr-CH"/>
        </w:rPr>
        <w:t xml:space="preserve"> : </w:t>
      </w:r>
      <w:r w:rsidR="00865A4D">
        <w:rPr>
          <w:rFonts w:ascii="HelveticaNeue LT 45 Light" w:hAnsi="HelveticaNeue LT 45 Light" w:cs="Arial"/>
          <w:i/>
          <w:sz w:val="22"/>
          <w:szCs w:val="22"/>
          <w:lang w:val="fr-CH"/>
        </w:rPr>
        <w:tab/>
      </w:r>
      <w:r w:rsidR="00865A4D">
        <w:rPr>
          <w:rFonts w:ascii="HelveticaNeue LT 45 Light" w:hAnsi="HelveticaNeue LT 45 Light" w:cs="Arial"/>
          <w:i/>
          <w:sz w:val="22"/>
          <w:szCs w:val="22"/>
          <w:lang w:val="fr-CH"/>
        </w:rPr>
        <w:br/>
      </w:r>
      <w:r w:rsidRPr="00A52FC1">
        <w:rPr>
          <w:rFonts w:ascii="HelveticaNeue LT 45 Light" w:hAnsi="HelveticaNeue LT 45 Light" w:cs="Arial"/>
          <w:i/>
          <w:sz w:val="22"/>
          <w:szCs w:val="22"/>
          <w:lang w:val="fr-CH"/>
        </w:rPr>
        <w:t xml:space="preserve">Cette formulation prête à confusion entre les tâches stratégiques et opérationnelles, qui de notre point de vue devraient être de la compétence du </w:t>
      </w:r>
      <w:r w:rsidR="001B2C9C">
        <w:rPr>
          <w:rFonts w:ascii="HelveticaNeue LT 45 Light" w:hAnsi="HelveticaNeue LT 45 Light" w:cs="Arial"/>
          <w:i/>
          <w:sz w:val="22"/>
          <w:szCs w:val="22"/>
          <w:lang w:val="fr-CH"/>
        </w:rPr>
        <w:t>S</w:t>
      </w:r>
      <w:r w:rsidRPr="00A52FC1">
        <w:rPr>
          <w:rFonts w:ascii="HelveticaNeue LT 45 Light" w:hAnsi="HelveticaNeue LT 45 Light" w:cs="Arial"/>
          <w:i/>
          <w:sz w:val="22"/>
          <w:szCs w:val="22"/>
          <w:lang w:val="fr-CH"/>
        </w:rPr>
        <w:t>ervice en charge de l’action sociale</w:t>
      </w:r>
      <w:r w:rsidR="001B2C9C">
        <w:rPr>
          <w:rFonts w:ascii="HelveticaNeue LT 45 Light" w:hAnsi="HelveticaNeue LT 45 Light" w:cs="Arial"/>
          <w:i/>
          <w:sz w:val="22"/>
          <w:szCs w:val="22"/>
          <w:lang w:val="fr-CH"/>
        </w:rPr>
        <w:t xml:space="preserve">, </w:t>
      </w:r>
      <w:r w:rsidR="00A52FC1">
        <w:rPr>
          <w:rFonts w:ascii="HelveticaNeue LT 45 Light" w:hAnsi="HelveticaNeue LT 45 Light" w:cs="Arial"/>
          <w:i/>
          <w:sz w:val="22"/>
          <w:szCs w:val="22"/>
          <w:lang w:val="fr-CH"/>
        </w:rPr>
        <w:t>comme en matière de LMMT (chômage) ou de management des contrats de l’assurance-invalidité.</w:t>
      </w:r>
    </w:p>
    <w:p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r w:rsidR="00D45ACE">
        <w:rPr>
          <w:b/>
          <w:lang w:val="fr-CH"/>
        </w:rPr>
        <w:t>é</w:t>
      </w:r>
      <w:r w:rsidR="00CC7B4C">
        <w:rPr>
          <w:b/>
          <w:lang w:val="fr-CH"/>
        </w:rPr>
        <w:t>rielle</w:t>
      </w:r>
      <w:r w:rsidR="00054089">
        <w:rPr>
          <w:lang w:val="fr-CH"/>
        </w:rPr>
        <w:t xml:space="preserve">, en particulier les mentions d’aide ordinaire, aide réduite et aide d’urgence et à leur contenu </w:t>
      </w:r>
      <w:r w:rsidR="00062384">
        <w:rPr>
          <w:lang w:val="fr-CH"/>
        </w:rPr>
        <w:t>?</w:t>
      </w:r>
    </w:p>
    <w:p w:rsidR="00665CC4" w:rsidRDefault="00665CC4" w:rsidP="00665CC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5CC4" w:rsidRPr="00334614" w:rsidRDefault="00665CC4" w:rsidP="00665CC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rsidR="00665CC4" w:rsidRDefault="00665CC4" w:rsidP="00665CC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5CC4" w:rsidRPr="00334614" w:rsidRDefault="00665CC4" w:rsidP="00665CC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82A52" w:rsidRPr="008531D3">
        <w:rPr>
          <w:b/>
          <w:lang w:val="fr-CH"/>
        </w:rPr>
        <w:t>remboursement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rsidR="00665CC4" w:rsidRDefault="00665CC4" w:rsidP="00665CC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5CC4" w:rsidRPr="00334614" w:rsidRDefault="00665CC4" w:rsidP="00665CC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054089" w:rsidRDefault="00054089" w:rsidP="00742D1A">
      <w:pPr>
        <w:pStyle w:val="ACCorps"/>
        <w:spacing w:before="360"/>
        <w:rPr>
          <w:lang w:val="fr-CH"/>
        </w:rPr>
      </w:pPr>
      <w:r>
        <w:rPr>
          <w:lang w:val="fr-CH"/>
        </w:rPr>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rsidR="00054089" w:rsidRDefault="00054089"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w:t>
      </w:r>
      <w:r w:rsidRPr="00A52FC1">
        <w:rPr>
          <w:rFonts w:cs="Arial"/>
          <w:lang w:val="fr-CH"/>
        </w:rPr>
        <w:t xml:space="preserve">non </w:t>
      </w:r>
      <w:r w:rsidR="00A52FC1" w:rsidRPr="00A52FC1">
        <w:rPr>
          <w:rFonts w:ascii="Wingdings" w:hAnsi="Wingdings" w:cs="Arial"/>
          <w:lang w:val="fr-CH"/>
        </w:rPr>
        <w:sym w:font="Wingdings" w:char="F078"/>
      </w:r>
      <w:r w:rsidRPr="00A52FC1">
        <w:rPr>
          <w:rFonts w:cs="Arial"/>
          <w:lang w:val="fr-CH"/>
        </w:rPr>
        <w:t xml:space="preserve"> </w:t>
      </w:r>
      <w:proofErr w:type="spellStart"/>
      <w:r w:rsidRPr="00A52FC1">
        <w:rPr>
          <w:rFonts w:cs="Arial"/>
          <w:lang w:val="fr-CH"/>
        </w:rPr>
        <w:t>Non</w:t>
      </w:r>
      <w:proofErr w:type="spellEnd"/>
      <w:r w:rsidRPr="00CB031A">
        <w:rPr>
          <w:rFonts w:cs="Arial"/>
          <w:lang w:val="fr-CH"/>
        </w:rPr>
        <w:t xml:space="preserve"> </w:t>
      </w:r>
    </w:p>
    <w:p w:rsidR="00DA4A6D" w:rsidRPr="00745AC2" w:rsidRDefault="00665CC4" w:rsidP="00745AC2">
      <w:pPr>
        <w:pStyle w:val="ACCorps"/>
        <w:pBdr>
          <w:bottom w:val="single" w:sz="6" w:space="1" w:color="auto"/>
        </w:pBdr>
        <w:rPr>
          <w:rFonts w:ascii="HelveticaNeue LT 45 Light" w:hAnsi="HelveticaNeue LT 45 Light" w:cs="Arial"/>
          <w:i/>
          <w:sz w:val="22"/>
          <w:szCs w:val="22"/>
          <w:lang w:val="fr-CH"/>
        </w:rPr>
      </w:pPr>
      <w:r w:rsidRPr="00260389">
        <w:rPr>
          <w:rFonts w:ascii="HelveticaNeue LT 45 Light" w:hAnsi="HelveticaNeue LT 45 Light" w:cs="Arial"/>
          <w:i/>
          <w:sz w:val="22"/>
          <w:szCs w:val="22"/>
          <w:lang w:val="fr-CH"/>
        </w:rPr>
        <w:t xml:space="preserve">L’art. 25 </w:t>
      </w:r>
      <w:r w:rsidR="008078A9" w:rsidRPr="00260389">
        <w:rPr>
          <w:rFonts w:ascii="HelveticaNeue LT 45 Light" w:hAnsi="HelveticaNeue LT 45 Light" w:cs="Arial"/>
          <w:i/>
          <w:sz w:val="22"/>
          <w:szCs w:val="22"/>
          <w:lang w:val="fr-CH"/>
        </w:rPr>
        <w:t xml:space="preserve">al. 2 </w:t>
      </w:r>
      <w:r w:rsidRPr="00260389">
        <w:rPr>
          <w:rFonts w:ascii="HelveticaNeue LT 45 Light" w:hAnsi="HelveticaNeue LT 45 Light" w:cs="Arial"/>
          <w:i/>
          <w:sz w:val="22"/>
          <w:szCs w:val="22"/>
          <w:lang w:val="fr-CH"/>
        </w:rPr>
        <w:t xml:space="preserve">de la Loi fédérale sur la partie générale </w:t>
      </w:r>
      <w:r w:rsidR="008078A9" w:rsidRPr="00260389">
        <w:rPr>
          <w:rFonts w:ascii="HelveticaNeue LT 45 Light" w:hAnsi="HelveticaNeue LT 45 Light" w:cs="Arial"/>
          <w:i/>
          <w:sz w:val="22"/>
          <w:szCs w:val="22"/>
          <w:lang w:val="fr-CH"/>
        </w:rPr>
        <w:t xml:space="preserve">du droit </w:t>
      </w:r>
      <w:r w:rsidRPr="00260389">
        <w:rPr>
          <w:rFonts w:ascii="HelveticaNeue LT 45 Light" w:hAnsi="HelveticaNeue LT 45 Light" w:cs="Arial"/>
          <w:i/>
          <w:sz w:val="22"/>
          <w:szCs w:val="22"/>
          <w:lang w:val="fr-CH"/>
        </w:rPr>
        <w:t>des assurances sociales (</w:t>
      </w:r>
      <w:r w:rsidR="00A52FC1" w:rsidRPr="00260389">
        <w:rPr>
          <w:rFonts w:ascii="HelveticaNeue LT 45 Light" w:hAnsi="HelveticaNeue LT 45 Light" w:cs="Arial"/>
          <w:i/>
          <w:sz w:val="22"/>
          <w:szCs w:val="22"/>
          <w:lang w:val="fr-CH"/>
        </w:rPr>
        <w:t xml:space="preserve">LPGA, </w:t>
      </w:r>
      <w:r w:rsidRPr="00260389">
        <w:rPr>
          <w:rFonts w:ascii="HelveticaNeue LT 45 Light" w:hAnsi="HelveticaNeue LT 45 Light" w:cs="Arial"/>
          <w:i/>
          <w:sz w:val="22"/>
          <w:szCs w:val="22"/>
          <w:lang w:val="fr-CH"/>
        </w:rPr>
        <w:t>applicable à toutes les assurance</w:t>
      </w:r>
      <w:r w:rsidR="00A52FC1" w:rsidRPr="00260389">
        <w:rPr>
          <w:rFonts w:ascii="HelveticaNeue LT 45 Light" w:hAnsi="HelveticaNeue LT 45 Light" w:cs="Arial"/>
          <w:i/>
          <w:sz w:val="22"/>
          <w:szCs w:val="22"/>
          <w:lang w:val="fr-CH"/>
        </w:rPr>
        <w:t>s</w:t>
      </w:r>
      <w:r w:rsidRPr="00260389">
        <w:rPr>
          <w:rFonts w:ascii="HelveticaNeue LT 45 Light" w:hAnsi="HelveticaNeue LT 45 Light" w:cs="Arial"/>
          <w:i/>
          <w:sz w:val="22"/>
          <w:szCs w:val="22"/>
          <w:lang w:val="fr-CH"/>
        </w:rPr>
        <w:t xml:space="preserve"> sociales) prévoit un délai général de prescription de 5 ans. Une prescription de plus longue durée n’est réservée qu’en matière pénale. Un délai de prescription de 10 ans </w:t>
      </w:r>
      <w:r w:rsidR="002C7724">
        <w:rPr>
          <w:rFonts w:ascii="HelveticaNeue LT 45 Light" w:hAnsi="HelveticaNeue LT 45 Light" w:cs="Arial"/>
          <w:i/>
          <w:sz w:val="22"/>
          <w:szCs w:val="22"/>
          <w:lang w:val="fr-CH"/>
        </w:rPr>
        <w:t xml:space="preserve">tel que prévu par l’art. 56 LIAS </w:t>
      </w:r>
      <w:r w:rsidRPr="00260389">
        <w:rPr>
          <w:rFonts w:ascii="HelveticaNeue LT 45 Light" w:hAnsi="HelveticaNeue LT 45 Light" w:cs="Arial"/>
          <w:i/>
          <w:sz w:val="22"/>
          <w:szCs w:val="22"/>
          <w:lang w:val="fr-CH"/>
        </w:rPr>
        <w:t xml:space="preserve">est </w:t>
      </w:r>
      <w:r w:rsidR="008078A9" w:rsidRPr="00260389">
        <w:rPr>
          <w:rFonts w:ascii="HelveticaNeue LT 45 Light" w:hAnsi="HelveticaNeue LT 45 Light" w:cs="Arial"/>
          <w:i/>
          <w:sz w:val="22"/>
          <w:szCs w:val="22"/>
          <w:lang w:val="fr-CH"/>
        </w:rPr>
        <w:t xml:space="preserve">ainsi </w:t>
      </w:r>
      <w:r w:rsidRPr="00260389">
        <w:rPr>
          <w:rFonts w:ascii="HelveticaNeue LT 45 Light" w:hAnsi="HelveticaNeue LT 45 Light" w:cs="Arial"/>
          <w:i/>
          <w:sz w:val="22"/>
          <w:szCs w:val="22"/>
          <w:lang w:val="fr-CH"/>
        </w:rPr>
        <w:t xml:space="preserve">2x plus long qu’en matière d’assurances sociales. </w:t>
      </w:r>
      <w:r w:rsidR="00745AC2" w:rsidRPr="00260389">
        <w:rPr>
          <w:rFonts w:ascii="HelveticaNeue LT 45 Light" w:hAnsi="HelveticaNeue LT 45 Light" w:cs="Arial"/>
          <w:i/>
          <w:sz w:val="22"/>
          <w:szCs w:val="22"/>
          <w:lang w:val="fr-CH"/>
        </w:rPr>
        <w:tab/>
      </w:r>
      <w:r w:rsidR="00745AC2" w:rsidRPr="00260389">
        <w:rPr>
          <w:rFonts w:ascii="HelveticaNeue LT 45 Light" w:hAnsi="HelveticaNeue LT 45 Light" w:cs="Arial"/>
          <w:i/>
          <w:sz w:val="22"/>
          <w:szCs w:val="22"/>
          <w:lang w:val="fr-CH"/>
        </w:rPr>
        <w:br/>
      </w:r>
      <w:r w:rsidR="008078A9" w:rsidRPr="00260389">
        <w:rPr>
          <w:rFonts w:ascii="HelveticaNeue LT 45 Light" w:hAnsi="HelveticaNeue LT 45 Light" w:cs="Arial"/>
          <w:i/>
          <w:sz w:val="22"/>
          <w:szCs w:val="22"/>
          <w:lang w:val="fr-CH"/>
        </w:rPr>
        <w:t>Par ailleurs, au sens de l’art. 72, la sanction générale à la LIAS (amende jusqu’à Fr. 10'000.-) est une contravention au sens de l’art. 103 du Code pénal (CP).</w:t>
      </w:r>
      <w:r w:rsidR="00745AC2" w:rsidRPr="00260389">
        <w:rPr>
          <w:rFonts w:ascii="HelveticaNeue LT 45 Light" w:hAnsi="HelveticaNeue LT 45 Light" w:cs="Arial"/>
          <w:i/>
          <w:sz w:val="22"/>
          <w:szCs w:val="22"/>
          <w:lang w:val="fr-CH"/>
        </w:rPr>
        <w:t xml:space="preserve"> Or, en </w:t>
      </w:r>
      <w:r w:rsidR="00745AC2" w:rsidRPr="00260389">
        <w:rPr>
          <w:rFonts w:ascii="HelveticaNeue LT 45 Light" w:hAnsi="HelveticaNeue LT 45 Light" w:cs="Arial"/>
          <w:i/>
          <w:sz w:val="22"/>
          <w:szCs w:val="22"/>
          <w:lang w:val="fr-CH"/>
        </w:rPr>
        <w:lastRenderedPageBreak/>
        <w:t xml:space="preserve">matière pénale, elle se prescrit par 7 ans (art. 97 al. 1 </w:t>
      </w:r>
      <w:proofErr w:type="spellStart"/>
      <w:proofErr w:type="gramStart"/>
      <w:r w:rsidR="00745AC2" w:rsidRPr="00260389">
        <w:rPr>
          <w:rFonts w:ascii="HelveticaNeue LT 45 Light" w:hAnsi="HelveticaNeue LT 45 Light" w:cs="Arial"/>
          <w:i/>
          <w:sz w:val="22"/>
          <w:szCs w:val="22"/>
          <w:lang w:val="fr-CH"/>
        </w:rPr>
        <w:t>let.d</w:t>
      </w:r>
      <w:proofErr w:type="spellEnd"/>
      <w:proofErr w:type="gramEnd"/>
      <w:r w:rsidR="00745AC2" w:rsidRPr="00260389">
        <w:rPr>
          <w:rFonts w:ascii="HelveticaNeue LT 45 Light" w:hAnsi="HelveticaNeue LT 45 Light" w:cs="Arial"/>
          <w:i/>
          <w:sz w:val="22"/>
          <w:szCs w:val="22"/>
          <w:lang w:val="fr-CH"/>
        </w:rPr>
        <w:t>). Les délais de plus longu</w:t>
      </w:r>
      <w:r w:rsidR="006B5FB8">
        <w:rPr>
          <w:rFonts w:ascii="HelveticaNeue LT 45 Light" w:hAnsi="HelveticaNeue LT 45 Light" w:cs="Arial"/>
          <w:i/>
          <w:sz w:val="22"/>
          <w:szCs w:val="22"/>
          <w:lang w:val="fr-CH"/>
        </w:rPr>
        <w:t xml:space="preserve">e durée sont applicables si les </w:t>
      </w:r>
      <w:r w:rsidR="00745AC2" w:rsidRPr="00260389">
        <w:rPr>
          <w:rFonts w:ascii="HelveticaNeue LT 45 Light" w:hAnsi="HelveticaNeue LT 45 Light" w:cs="Arial"/>
          <w:i/>
          <w:sz w:val="22"/>
          <w:szCs w:val="22"/>
          <w:lang w:val="fr-CH"/>
        </w:rPr>
        <w:t>faits relèvent d’une autre infraction telle l’obtention illicite</w:t>
      </w:r>
      <w:r w:rsidR="00745AC2">
        <w:rPr>
          <w:rFonts w:ascii="HelveticaNeue LT 45 Light" w:hAnsi="HelveticaNeue LT 45 Light" w:cs="Arial"/>
          <w:i/>
          <w:sz w:val="22"/>
          <w:szCs w:val="22"/>
          <w:lang w:val="fr-CH"/>
        </w:rPr>
        <w:t xml:space="preserve"> de prestations d’une assuran</w:t>
      </w:r>
      <w:r w:rsidR="00B1004E">
        <w:rPr>
          <w:rFonts w:ascii="HelveticaNeue LT 45 Light" w:hAnsi="HelveticaNeue LT 45 Light" w:cs="Arial"/>
          <w:i/>
          <w:sz w:val="22"/>
          <w:szCs w:val="22"/>
          <w:lang w:val="fr-CH"/>
        </w:rPr>
        <w:t>ce sociale ou de l’aide sociale</w:t>
      </w:r>
      <w:r w:rsidR="00745AC2">
        <w:rPr>
          <w:rFonts w:ascii="HelveticaNeue LT 45 Light" w:hAnsi="HelveticaNeue LT 45 Light" w:cs="Arial"/>
          <w:i/>
          <w:sz w:val="22"/>
          <w:szCs w:val="22"/>
          <w:lang w:val="fr-CH"/>
        </w:rPr>
        <w:t xml:space="preserve"> (art. 148a CP) </w:t>
      </w:r>
      <w:r w:rsidR="002C7724">
        <w:rPr>
          <w:rFonts w:ascii="HelveticaNeue LT 45 Light" w:hAnsi="HelveticaNeue LT 45 Light" w:cs="Arial"/>
          <w:i/>
          <w:sz w:val="22"/>
          <w:szCs w:val="22"/>
          <w:lang w:val="fr-CH"/>
        </w:rPr>
        <w:t xml:space="preserve">ou </w:t>
      </w:r>
      <w:r w:rsidR="002C7724" w:rsidRPr="00260389">
        <w:rPr>
          <w:rFonts w:ascii="HelveticaNeue LT 45 Light" w:hAnsi="HelveticaNeue LT 45 Light" w:cs="Arial"/>
          <w:i/>
          <w:sz w:val="22"/>
          <w:szCs w:val="22"/>
          <w:lang w:val="fr-CH"/>
        </w:rPr>
        <w:t xml:space="preserve">l’escroquerie (art. 146 CP) </w:t>
      </w:r>
      <w:r w:rsidR="00745AC2">
        <w:rPr>
          <w:rFonts w:ascii="HelveticaNeue LT 45 Light" w:hAnsi="HelveticaNeue LT 45 Light" w:cs="Arial"/>
          <w:i/>
          <w:sz w:val="22"/>
          <w:szCs w:val="22"/>
          <w:lang w:val="fr-CH"/>
        </w:rPr>
        <w:t>qui sont poursuivies d’office</w:t>
      </w:r>
      <w:r w:rsidR="002C7724">
        <w:rPr>
          <w:rFonts w:ascii="HelveticaNeue LT 45 Light" w:hAnsi="HelveticaNeue LT 45 Light" w:cs="Arial"/>
          <w:i/>
          <w:sz w:val="22"/>
          <w:szCs w:val="22"/>
          <w:lang w:val="fr-CH"/>
        </w:rPr>
        <w:t xml:space="preserve"> et se prescrivent respectivement par 10 ans et 15 ans (art. 97 CP)</w:t>
      </w:r>
      <w:r w:rsidR="00745AC2">
        <w:rPr>
          <w:rFonts w:ascii="HelveticaNeue LT 45 Light" w:hAnsi="HelveticaNeue LT 45 Light" w:cs="Arial"/>
          <w:i/>
          <w:sz w:val="22"/>
          <w:szCs w:val="22"/>
          <w:lang w:val="fr-CH"/>
        </w:rPr>
        <w:t>. L’application de ces délais de plus longue durée est déjà réservée par l’art. 56 al. 5 LIAS.</w:t>
      </w:r>
      <w:r w:rsidR="00E060E1">
        <w:rPr>
          <w:rFonts w:ascii="HelveticaNeue LT 45 Light" w:hAnsi="HelveticaNeue LT 45 Light" w:cs="Arial"/>
          <w:i/>
          <w:sz w:val="22"/>
          <w:szCs w:val="22"/>
          <w:lang w:val="fr-CH"/>
        </w:rPr>
        <w:tab/>
      </w:r>
      <w:r w:rsidR="00745AC2">
        <w:rPr>
          <w:rFonts w:ascii="HelveticaNeue LT 45 Light" w:hAnsi="HelveticaNeue LT 45 Light" w:cs="Arial"/>
          <w:i/>
          <w:sz w:val="22"/>
          <w:szCs w:val="22"/>
          <w:lang w:val="fr-CH"/>
        </w:rPr>
        <w:br/>
        <w:t xml:space="preserve">Ainsi, le délai de prescription générale de </w:t>
      </w:r>
      <w:r w:rsidR="00260389">
        <w:rPr>
          <w:rFonts w:ascii="HelveticaNeue LT 45 Light" w:hAnsi="HelveticaNeue LT 45 Light" w:cs="Arial"/>
          <w:i/>
          <w:sz w:val="22"/>
          <w:szCs w:val="22"/>
          <w:lang w:val="fr-CH"/>
        </w:rPr>
        <w:t xml:space="preserve">l’art. 56 LIAS </w:t>
      </w:r>
      <w:r w:rsidR="00745AC2">
        <w:rPr>
          <w:rFonts w:ascii="HelveticaNeue LT 45 Light" w:hAnsi="HelveticaNeue LT 45 Light" w:cs="Arial"/>
          <w:i/>
          <w:sz w:val="22"/>
          <w:szCs w:val="22"/>
          <w:lang w:val="fr-CH"/>
        </w:rPr>
        <w:t>devrait de n</w:t>
      </w:r>
      <w:r w:rsidR="00260389">
        <w:rPr>
          <w:rFonts w:ascii="HelveticaNeue LT 45 Light" w:hAnsi="HelveticaNeue LT 45 Light" w:cs="Arial"/>
          <w:i/>
          <w:sz w:val="22"/>
          <w:szCs w:val="22"/>
          <w:lang w:val="fr-CH"/>
        </w:rPr>
        <w:t>o</w:t>
      </w:r>
      <w:r w:rsidR="00745AC2">
        <w:rPr>
          <w:rFonts w:ascii="HelveticaNeue LT 45 Light" w:hAnsi="HelveticaNeue LT 45 Light" w:cs="Arial"/>
          <w:i/>
          <w:sz w:val="22"/>
          <w:szCs w:val="22"/>
          <w:lang w:val="fr-CH"/>
        </w:rPr>
        <w:t>tre point de vue être ramené à 5</w:t>
      </w:r>
      <w:r w:rsidR="00260389">
        <w:rPr>
          <w:rFonts w:ascii="HelveticaNeue LT 45 Light" w:hAnsi="HelveticaNeue LT 45 Light" w:cs="Arial"/>
          <w:i/>
          <w:sz w:val="22"/>
          <w:szCs w:val="22"/>
          <w:lang w:val="fr-CH"/>
        </w:rPr>
        <w:t xml:space="preserve"> </w:t>
      </w:r>
      <w:r w:rsidR="00745AC2">
        <w:rPr>
          <w:rFonts w:ascii="HelveticaNeue LT 45 Light" w:hAnsi="HelveticaNeue LT 45 Light" w:cs="Arial"/>
          <w:i/>
          <w:sz w:val="22"/>
          <w:szCs w:val="22"/>
          <w:lang w:val="fr-CH"/>
        </w:rPr>
        <w:t xml:space="preserve">ans, par souci de coordination avec le régime applicable en matière d’assurances </w:t>
      </w:r>
      <w:r w:rsidR="00260389">
        <w:rPr>
          <w:rFonts w:ascii="HelveticaNeue LT 45 Light" w:hAnsi="HelveticaNeue LT 45 Light" w:cs="Arial"/>
          <w:i/>
          <w:sz w:val="22"/>
          <w:szCs w:val="22"/>
          <w:lang w:val="fr-CH"/>
        </w:rPr>
        <w:t>sociales</w:t>
      </w:r>
      <w:r w:rsidR="00745AC2">
        <w:rPr>
          <w:rFonts w:ascii="HelveticaNeue LT 45 Light" w:hAnsi="HelveticaNeue LT 45 Light" w:cs="Arial"/>
          <w:i/>
          <w:sz w:val="22"/>
          <w:szCs w:val="22"/>
          <w:lang w:val="fr-CH"/>
        </w:rPr>
        <w:t xml:space="preserve"> et le droit pénal.</w:t>
      </w:r>
      <w:r w:rsidR="00745AC2">
        <w:rPr>
          <w:rFonts w:ascii="HelveticaNeue LT 45 Light" w:hAnsi="HelveticaNeue LT 45 Light" w:cs="Arial"/>
          <w:i/>
          <w:sz w:val="22"/>
          <w:szCs w:val="22"/>
          <w:lang w:val="fr-CH"/>
        </w:rPr>
        <w:tab/>
      </w:r>
    </w:p>
    <w:p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protection des données et l’échange d’information</w:t>
      </w:r>
      <w:r w:rsidRPr="008909E2">
        <w:rPr>
          <w:b/>
          <w:lang w:val="fr-CH"/>
        </w:rPr>
        <w:t>s</w:t>
      </w:r>
      <w:r w:rsidR="00062384">
        <w:rPr>
          <w:lang w:val="fr-CH"/>
        </w:rPr>
        <w:t> ?</w:t>
      </w:r>
    </w:p>
    <w:p w:rsidR="00665CC4" w:rsidRDefault="00665CC4" w:rsidP="00665CC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5CC4" w:rsidRPr="00334614" w:rsidRDefault="00665CC4" w:rsidP="00665CC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rsidR="00665CC4" w:rsidRDefault="00665CC4" w:rsidP="00665CC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5CC4" w:rsidRPr="00334614" w:rsidRDefault="00865A4D" w:rsidP="00665CC4">
      <w:pPr>
        <w:pStyle w:val="ACCorps"/>
        <w:pBdr>
          <w:bottom w:val="single" w:sz="6" w:space="1" w:color="auto"/>
        </w:pBdr>
        <w:rPr>
          <w:rFonts w:ascii="HelveticaNeue LT 45 Light" w:hAnsi="HelveticaNeue LT 45 Light" w:cs="Arial"/>
          <w:i/>
          <w:sz w:val="22"/>
          <w:szCs w:val="22"/>
          <w:lang w:val="fr-CH"/>
        </w:rPr>
      </w:pPr>
      <w:r>
        <w:rPr>
          <w:rFonts w:ascii="HelveticaNeue LT 45 Light" w:hAnsi="HelveticaNeue LT 45 Light" w:cs="Arial"/>
          <w:i/>
          <w:sz w:val="22"/>
          <w:szCs w:val="22"/>
          <w:lang w:val="fr-CH"/>
        </w:rPr>
        <w:t>Ces dispositions respectent la jurisprudence du TF développée en matière d’assurances sociales.</w:t>
      </w:r>
    </w:p>
    <w:p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rsidR="00665CC4" w:rsidRDefault="00665CC4" w:rsidP="00665CC4">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5CC4" w:rsidRPr="00334614" w:rsidRDefault="00665CC4" w:rsidP="00665CC4">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rsidR="00666C5E" w:rsidRDefault="00666C5E" w:rsidP="00666C5E">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6C5E" w:rsidRPr="00334614" w:rsidRDefault="00666C5E" w:rsidP="00666C5E">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rsidR="00666C5E" w:rsidRDefault="00666C5E" w:rsidP="00666C5E">
      <w:pPr>
        <w:pStyle w:val="ACCorps"/>
        <w:spacing w:before="360"/>
        <w:rPr>
          <w:rFonts w:cs="Arial"/>
          <w:lang w:val="fr-CH"/>
        </w:rPr>
      </w:pPr>
      <w:r>
        <w:rPr>
          <w:rFonts w:ascii="Wingdings" w:hAnsi="Wingdings" w:cs="Arial"/>
          <w:lang w:val="fr-CH"/>
        </w:rPr>
        <w:sym w:font="Wingdings" w:char="F078"/>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666C5E" w:rsidRPr="00334614" w:rsidRDefault="00666C5E" w:rsidP="00666C5E">
      <w:pPr>
        <w:pStyle w:val="ACCorps"/>
        <w:pBdr>
          <w:bottom w:val="single" w:sz="6" w:space="1" w:color="auto"/>
        </w:pBdr>
        <w:rPr>
          <w:rFonts w:ascii="HelveticaNeue LT 45 Light" w:hAnsi="HelveticaNeue LT 45 Light" w:cs="Arial"/>
          <w:i/>
          <w:sz w:val="22"/>
          <w:szCs w:val="22"/>
          <w:lang w:val="fr-CH"/>
        </w:rPr>
      </w:pPr>
      <w:r w:rsidRPr="00334614">
        <w:rPr>
          <w:rFonts w:ascii="HelveticaNeue LT 45 Light" w:hAnsi="HelveticaNeue LT 45 Light" w:cs="Arial"/>
          <w:i/>
          <w:sz w:val="22"/>
          <w:szCs w:val="22"/>
          <w:lang w:val="fr-CH"/>
        </w:rPr>
        <w:t>Pas de commentaire</w:t>
      </w:r>
    </w:p>
    <w:p w:rsidR="00260389" w:rsidRDefault="00260389">
      <w:pPr>
        <w:rPr>
          <w:rFonts w:ascii="Arial" w:hAnsi="Arial"/>
          <w:lang w:val="fr-CH"/>
        </w:rPr>
      </w:pPr>
      <w:r>
        <w:rPr>
          <w:lang w:val="fr-CH"/>
        </w:rPr>
        <w:br w:type="page"/>
      </w:r>
    </w:p>
    <w:p w:rsidR="008E6A9A" w:rsidRDefault="008909E2" w:rsidP="00742D1A">
      <w:pPr>
        <w:pStyle w:val="ACCorps"/>
        <w:spacing w:before="360"/>
        <w:rPr>
          <w:lang w:val="fr-CH"/>
        </w:rPr>
      </w:pPr>
      <w:r>
        <w:rPr>
          <w:lang w:val="fr-CH"/>
        </w:rPr>
        <w:lastRenderedPageBreak/>
        <w:t>16</w:t>
      </w:r>
      <w:r w:rsidR="008E6A9A">
        <w:rPr>
          <w:lang w:val="fr-CH"/>
        </w:rPr>
        <w:t>. Autres observations, remarques ou propositions :</w:t>
      </w:r>
    </w:p>
    <w:p w:rsidR="00742D1A" w:rsidRDefault="00A52FC1" w:rsidP="00DA4A6D">
      <w:pPr>
        <w:pStyle w:val="ACCorps"/>
        <w:rPr>
          <w:rFonts w:ascii="HelveticaNeue LT 45 Light" w:hAnsi="HelveticaNeue LT 45 Light" w:cs="Arial"/>
          <w:i/>
          <w:sz w:val="22"/>
          <w:szCs w:val="22"/>
          <w:lang w:val="fr-CH"/>
        </w:rPr>
      </w:pPr>
      <w:r w:rsidRPr="007D6F17">
        <w:rPr>
          <w:rFonts w:ascii="HelveticaNeue LT 45 Light" w:hAnsi="HelveticaNeue LT 45 Light" w:cs="Arial"/>
          <w:i/>
          <w:sz w:val="22"/>
          <w:szCs w:val="22"/>
          <w:lang w:val="fr-CH"/>
        </w:rPr>
        <w:t xml:space="preserve">Art. </w:t>
      </w:r>
      <w:r w:rsidR="007D6F17" w:rsidRPr="007D6F17">
        <w:rPr>
          <w:rFonts w:ascii="HelveticaNeue LT 45 Light" w:hAnsi="HelveticaNeue LT 45 Light" w:cs="Arial"/>
          <w:i/>
          <w:sz w:val="22"/>
          <w:szCs w:val="22"/>
          <w:lang w:val="fr-CH"/>
        </w:rPr>
        <w:t xml:space="preserve">70 en relation avec l’art. </w:t>
      </w:r>
      <w:r w:rsidRPr="007D6F17">
        <w:rPr>
          <w:rFonts w:ascii="HelveticaNeue LT 45 Light" w:hAnsi="HelveticaNeue LT 45 Light" w:cs="Arial"/>
          <w:i/>
          <w:sz w:val="22"/>
          <w:szCs w:val="22"/>
          <w:lang w:val="fr-CH"/>
        </w:rPr>
        <w:t>33 al. 1 let. j</w:t>
      </w:r>
      <w:r w:rsidR="007D6F17" w:rsidRPr="007D6F17">
        <w:rPr>
          <w:rFonts w:ascii="HelveticaNeue LT 45 Light" w:hAnsi="HelveticaNeue LT 45 Light" w:cs="Arial"/>
          <w:i/>
          <w:sz w:val="22"/>
          <w:szCs w:val="22"/>
          <w:lang w:val="fr-CH"/>
        </w:rPr>
        <w:t xml:space="preserve"> </w:t>
      </w:r>
      <w:r w:rsidRPr="007D6F17">
        <w:rPr>
          <w:rFonts w:ascii="HelveticaNeue LT 45 Light" w:hAnsi="HelveticaNeue LT 45 Light" w:cs="Arial"/>
          <w:i/>
          <w:sz w:val="22"/>
          <w:szCs w:val="22"/>
          <w:lang w:val="fr-CH"/>
        </w:rPr>
        <w:t xml:space="preserve">: </w:t>
      </w:r>
      <w:r w:rsidR="00865A4D">
        <w:rPr>
          <w:rFonts w:ascii="HelveticaNeue LT 45 Light" w:hAnsi="HelveticaNeue LT 45 Light" w:cs="Arial"/>
          <w:i/>
          <w:sz w:val="22"/>
          <w:szCs w:val="22"/>
          <w:lang w:val="fr-CH"/>
        </w:rPr>
        <w:tab/>
      </w:r>
      <w:r w:rsidR="00865A4D">
        <w:rPr>
          <w:rFonts w:ascii="HelveticaNeue LT 45 Light" w:hAnsi="HelveticaNeue LT 45 Light" w:cs="Arial"/>
          <w:i/>
          <w:sz w:val="22"/>
          <w:szCs w:val="22"/>
          <w:lang w:val="fr-CH"/>
        </w:rPr>
        <w:br/>
      </w:r>
      <w:r w:rsidR="007D6F17">
        <w:rPr>
          <w:rFonts w:ascii="HelveticaNeue LT 45 Light" w:hAnsi="HelveticaNeue LT 45 Light" w:cs="Arial"/>
          <w:i/>
          <w:sz w:val="22"/>
          <w:szCs w:val="22"/>
          <w:lang w:val="fr-CH"/>
        </w:rPr>
        <w:t>L</w:t>
      </w:r>
      <w:r w:rsidR="007D6F17" w:rsidRPr="007D6F17">
        <w:rPr>
          <w:rFonts w:ascii="HelveticaNeue LT 45 Light" w:hAnsi="HelveticaNeue LT 45 Light" w:cs="Arial"/>
          <w:i/>
          <w:sz w:val="22"/>
          <w:szCs w:val="22"/>
          <w:lang w:val="fr-CH"/>
        </w:rPr>
        <w:t xml:space="preserve">es alinéas 1 et 2 de l’art. 70 </w:t>
      </w:r>
      <w:r w:rsidR="007D6F17">
        <w:rPr>
          <w:rFonts w:ascii="HelveticaNeue LT 45 Light" w:hAnsi="HelveticaNeue LT 45 Light" w:cs="Arial"/>
          <w:i/>
          <w:sz w:val="22"/>
          <w:szCs w:val="22"/>
          <w:lang w:val="fr-CH"/>
        </w:rPr>
        <w:t>s</w:t>
      </w:r>
      <w:r w:rsidR="007D6F17" w:rsidRPr="007D6F17">
        <w:rPr>
          <w:rFonts w:ascii="HelveticaNeue LT 45 Light" w:hAnsi="HelveticaNeue LT 45 Light" w:cs="Arial"/>
          <w:i/>
          <w:sz w:val="22"/>
          <w:szCs w:val="22"/>
          <w:lang w:val="fr-CH"/>
        </w:rPr>
        <w:t>ont contradictoires. En effet, si l’al. 1 dispose que les inspecteurs ne sont pas autorisés à accéder au domicile et au véhicule du bénéficiaire sans leur consentement, il ne peut pas être ensuite reproché au bénéficiaire à l’alinéa 2 de refuser un tel accès et le considérer comme une violation de l’obligation de col</w:t>
      </w:r>
      <w:r w:rsidR="00865A4D">
        <w:rPr>
          <w:rFonts w:ascii="HelveticaNeue LT 45 Light" w:hAnsi="HelveticaNeue LT 45 Light" w:cs="Arial"/>
          <w:i/>
          <w:sz w:val="22"/>
          <w:szCs w:val="22"/>
          <w:lang w:val="fr-CH"/>
        </w:rPr>
        <w:t>laborer au sens de l’art.33 al. </w:t>
      </w:r>
      <w:r w:rsidR="007D6F17" w:rsidRPr="007D6F17">
        <w:rPr>
          <w:rFonts w:ascii="HelveticaNeue LT 45 Light" w:hAnsi="HelveticaNeue LT 45 Light" w:cs="Arial"/>
          <w:i/>
          <w:sz w:val="22"/>
          <w:szCs w:val="22"/>
          <w:lang w:val="fr-CH"/>
        </w:rPr>
        <w:t xml:space="preserve">1. En outre, de notre point de vue, une telle obligation (accès </w:t>
      </w:r>
      <w:r w:rsidR="007D6F17">
        <w:rPr>
          <w:rFonts w:ascii="HelveticaNeue LT 45 Light" w:hAnsi="HelveticaNeue LT 45 Light" w:cs="Arial"/>
          <w:i/>
          <w:sz w:val="22"/>
          <w:szCs w:val="22"/>
          <w:lang w:val="fr-CH"/>
        </w:rPr>
        <w:t>au</w:t>
      </w:r>
      <w:r w:rsidR="007D6F17" w:rsidRPr="007D6F17">
        <w:rPr>
          <w:rFonts w:ascii="HelveticaNeue LT 45 Light" w:hAnsi="HelveticaNeue LT 45 Light" w:cs="Arial"/>
          <w:i/>
          <w:sz w:val="22"/>
          <w:szCs w:val="22"/>
          <w:lang w:val="fr-CH"/>
        </w:rPr>
        <w:t xml:space="preserve"> domicile et </w:t>
      </w:r>
      <w:r w:rsidR="007D6F17">
        <w:rPr>
          <w:rFonts w:ascii="HelveticaNeue LT 45 Light" w:hAnsi="HelveticaNeue LT 45 Light" w:cs="Arial"/>
          <w:i/>
          <w:sz w:val="22"/>
          <w:szCs w:val="22"/>
          <w:lang w:val="fr-CH"/>
        </w:rPr>
        <w:t>au</w:t>
      </w:r>
      <w:r w:rsidR="007D6F17" w:rsidRPr="007D6F17">
        <w:rPr>
          <w:rFonts w:ascii="HelveticaNeue LT 45 Light" w:hAnsi="HelveticaNeue LT 45 Light" w:cs="Arial"/>
          <w:i/>
          <w:sz w:val="22"/>
          <w:szCs w:val="22"/>
          <w:lang w:val="fr-CH"/>
        </w:rPr>
        <w:t xml:space="preserve"> véhicule) va trop loin et ne peut pas être imposée au bénéficiaire</w:t>
      </w:r>
      <w:r w:rsidR="007D6F17">
        <w:rPr>
          <w:rFonts w:ascii="HelveticaNeue LT 45 Light" w:hAnsi="HelveticaNeue LT 45 Light" w:cs="Arial"/>
          <w:i/>
          <w:sz w:val="22"/>
          <w:szCs w:val="22"/>
          <w:lang w:val="fr-CH"/>
        </w:rPr>
        <w:t xml:space="preserve"> précisément sans son consentement.</w:t>
      </w:r>
      <w:r w:rsidR="00DA4A6D">
        <w:rPr>
          <w:rFonts w:ascii="HelveticaNeue LT 45 Light" w:hAnsi="HelveticaNeue LT 45 Light" w:cs="Arial"/>
          <w:i/>
          <w:sz w:val="22"/>
          <w:szCs w:val="22"/>
          <w:lang w:val="fr-CH"/>
        </w:rPr>
        <w:t xml:space="preserve"> Il convient de notre point de vue de supprimée l’alinéa 2 de l’art. 70</w:t>
      </w:r>
      <w:r w:rsidR="002F510D">
        <w:rPr>
          <w:rFonts w:ascii="HelveticaNeue LT 45 Light" w:hAnsi="HelveticaNeue LT 45 Light" w:cs="Arial"/>
          <w:i/>
          <w:sz w:val="22"/>
          <w:szCs w:val="22"/>
          <w:lang w:val="fr-CH"/>
        </w:rPr>
        <w:t xml:space="preserve"> et l’art. 33 al. 1 let. </w:t>
      </w:r>
      <w:proofErr w:type="gramStart"/>
      <w:r w:rsidR="002F510D">
        <w:rPr>
          <w:rFonts w:ascii="HelveticaNeue LT 45 Light" w:hAnsi="HelveticaNeue LT 45 Light" w:cs="Arial"/>
          <w:i/>
          <w:sz w:val="22"/>
          <w:szCs w:val="22"/>
          <w:lang w:val="fr-CH"/>
        </w:rPr>
        <w:t>j</w:t>
      </w:r>
      <w:proofErr w:type="gramEnd"/>
      <w:r w:rsidR="002F510D">
        <w:rPr>
          <w:rFonts w:ascii="HelveticaNeue LT 45 Light" w:hAnsi="HelveticaNeue LT 45 Light" w:cs="Arial"/>
          <w:i/>
          <w:sz w:val="22"/>
          <w:szCs w:val="22"/>
          <w:lang w:val="fr-CH"/>
        </w:rPr>
        <w:t>).</w:t>
      </w:r>
    </w:p>
    <w:p w:rsidR="00DA4A6D" w:rsidRPr="00DA4A6D" w:rsidRDefault="007D6F17" w:rsidP="00DA4A6D">
      <w:pPr>
        <w:pStyle w:val="ACCorps"/>
        <w:pBdr>
          <w:bottom w:val="single" w:sz="6" w:space="1" w:color="auto"/>
        </w:pBdr>
        <w:rPr>
          <w:rFonts w:ascii="HelveticaNeue LT 45 Light" w:hAnsi="HelveticaNeue LT 45 Light" w:cs="Arial"/>
          <w:i/>
          <w:sz w:val="22"/>
          <w:szCs w:val="22"/>
          <w:lang w:val="fr-CH"/>
        </w:rPr>
      </w:pPr>
      <w:r w:rsidRPr="00865A4D">
        <w:rPr>
          <w:rFonts w:ascii="HelveticaNeue LT 45 Light" w:hAnsi="HelveticaNeue LT 45 Light" w:cs="Arial"/>
          <w:i/>
          <w:sz w:val="22"/>
          <w:szCs w:val="22"/>
          <w:lang w:val="fr-CH"/>
        </w:rPr>
        <w:t>Art. 39 al. 1 :</w:t>
      </w:r>
      <w:r w:rsidR="00C46C3E" w:rsidRPr="00865A4D">
        <w:rPr>
          <w:rFonts w:ascii="HelveticaNeue LT 45 Light" w:hAnsi="HelveticaNeue LT 45 Light" w:cs="Arial"/>
          <w:i/>
          <w:sz w:val="22"/>
          <w:szCs w:val="22"/>
          <w:lang w:val="fr-CH"/>
        </w:rPr>
        <w:t xml:space="preserve"> </w:t>
      </w:r>
      <w:r w:rsidR="00865A4D">
        <w:rPr>
          <w:rFonts w:ascii="HelveticaNeue LT 45 Light" w:hAnsi="HelveticaNeue LT 45 Light" w:cs="Arial"/>
          <w:i/>
          <w:sz w:val="22"/>
          <w:szCs w:val="22"/>
          <w:lang w:val="fr-CH"/>
        </w:rPr>
        <w:t>L</w:t>
      </w:r>
      <w:r w:rsidR="00C46C3E" w:rsidRPr="00865A4D">
        <w:rPr>
          <w:rFonts w:ascii="HelveticaNeue LT 45 Light" w:hAnsi="HelveticaNeue LT 45 Light" w:cs="Arial"/>
          <w:i/>
          <w:sz w:val="22"/>
          <w:szCs w:val="22"/>
          <w:lang w:val="fr-CH"/>
        </w:rPr>
        <w:t>a lettre f de ce</w:t>
      </w:r>
      <w:r w:rsidR="00865A4D">
        <w:rPr>
          <w:rFonts w:ascii="HelveticaNeue LT 45 Light" w:hAnsi="HelveticaNeue LT 45 Light" w:cs="Arial"/>
          <w:i/>
          <w:sz w:val="22"/>
          <w:szCs w:val="22"/>
          <w:lang w:val="fr-CH"/>
        </w:rPr>
        <w:t>t</w:t>
      </w:r>
      <w:r w:rsidR="00C46C3E" w:rsidRPr="00865A4D">
        <w:rPr>
          <w:rFonts w:ascii="HelveticaNeue LT 45 Light" w:hAnsi="HelveticaNeue LT 45 Light" w:cs="Arial"/>
          <w:i/>
          <w:sz w:val="22"/>
          <w:szCs w:val="22"/>
          <w:lang w:val="fr-CH"/>
        </w:rPr>
        <w:t xml:space="preserve"> alinéa sanctionne le bénéficiaire qui </w:t>
      </w:r>
      <w:r w:rsidRPr="00865A4D">
        <w:rPr>
          <w:rFonts w:ascii="HelveticaNeue LT 45 Light" w:hAnsi="HelveticaNeue LT 45 Light" w:cs="Arial"/>
          <w:i/>
          <w:sz w:val="22"/>
          <w:szCs w:val="22"/>
          <w:lang w:val="fr-CH"/>
        </w:rPr>
        <w:t>s’est montré irrespectueux enver</w:t>
      </w:r>
      <w:r w:rsidR="00990BE3">
        <w:rPr>
          <w:rFonts w:ascii="HelveticaNeue LT 45 Light" w:hAnsi="HelveticaNeue LT 45 Light" w:cs="Arial"/>
          <w:i/>
          <w:sz w:val="22"/>
          <w:szCs w:val="22"/>
          <w:lang w:val="fr-CH"/>
        </w:rPr>
        <w:t>s un intervenant du dispositif.</w:t>
      </w:r>
      <w:r w:rsidR="00990BE3">
        <w:rPr>
          <w:rFonts w:ascii="HelveticaNeue LT 45 Light" w:hAnsi="HelveticaNeue LT 45 Light" w:cs="Arial"/>
          <w:i/>
          <w:sz w:val="22"/>
          <w:szCs w:val="22"/>
          <w:lang w:val="fr-CH"/>
        </w:rPr>
        <w:tab/>
      </w:r>
      <w:r w:rsidR="00990BE3">
        <w:rPr>
          <w:rFonts w:ascii="HelveticaNeue LT 45 Light" w:hAnsi="HelveticaNeue LT 45 Light" w:cs="Arial"/>
          <w:i/>
          <w:sz w:val="22"/>
          <w:szCs w:val="22"/>
          <w:lang w:val="fr-CH"/>
        </w:rPr>
        <w:br/>
      </w:r>
      <w:r w:rsidR="00C46C3E" w:rsidRPr="00865A4D">
        <w:rPr>
          <w:rFonts w:ascii="HelveticaNeue LT 45 Light" w:hAnsi="HelveticaNeue LT 45 Light" w:cs="Arial"/>
          <w:i/>
          <w:sz w:val="22"/>
          <w:szCs w:val="22"/>
          <w:lang w:val="fr-CH"/>
        </w:rPr>
        <w:t xml:space="preserve">Une telle attente est compréhensible mais </w:t>
      </w:r>
      <w:r w:rsidR="00865A4D" w:rsidRPr="00865A4D">
        <w:rPr>
          <w:rFonts w:ascii="HelveticaNeue LT 45 Light" w:hAnsi="HelveticaNeue LT 45 Light" w:cs="Arial"/>
          <w:i/>
          <w:sz w:val="22"/>
          <w:szCs w:val="22"/>
          <w:lang w:val="fr-CH"/>
        </w:rPr>
        <w:t>ne peut être considérée comme relevant de l’obligation</w:t>
      </w:r>
      <w:r w:rsidR="00C46C3E" w:rsidRPr="00865A4D">
        <w:rPr>
          <w:rFonts w:ascii="HelveticaNeue LT 45 Light" w:hAnsi="HelveticaNeue LT 45 Light" w:cs="Arial"/>
          <w:i/>
          <w:sz w:val="22"/>
          <w:szCs w:val="22"/>
          <w:lang w:val="fr-CH"/>
        </w:rPr>
        <w:t xml:space="preserve"> de collaborer ou renseigne</w:t>
      </w:r>
      <w:r w:rsidR="00B1004E">
        <w:rPr>
          <w:rFonts w:ascii="HelveticaNeue LT 45 Light" w:hAnsi="HelveticaNeue LT 45 Light" w:cs="Arial"/>
          <w:i/>
          <w:sz w:val="22"/>
          <w:szCs w:val="22"/>
          <w:lang w:val="fr-CH"/>
        </w:rPr>
        <w:t>r</w:t>
      </w:r>
      <w:r w:rsidR="00865A4D" w:rsidRPr="00865A4D">
        <w:rPr>
          <w:rFonts w:ascii="HelveticaNeue LT 45 Light" w:hAnsi="HelveticaNeue LT 45 Light" w:cs="Arial"/>
          <w:i/>
          <w:sz w:val="22"/>
          <w:szCs w:val="22"/>
          <w:lang w:val="fr-CH"/>
        </w:rPr>
        <w:t xml:space="preserve"> (art. 33-35)</w:t>
      </w:r>
      <w:r w:rsidR="00865A4D">
        <w:rPr>
          <w:rFonts w:ascii="HelveticaNeue LT 45 Light" w:hAnsi="HelveticaNeue LT 45 Light" w:cs="Arial"/>
          <w:i/>
          <w:sz w:val="22"/>
          <w:szCs w:val="22"/>
          <w:lang w:val="fr-CH"/>
        </w:rPr>
        <w:t xml:space="preserve"> qui concernent l’instruction et </w:t>
      </w:r>
      <w:r w:rsidR="00F246B1">
        <w:rPr>
          <w:rFonts w:ascii="HelveticaNeue LT 45 Light" w:hAnsi="HelveticaNeue LT 45 Light" w:cs="Arial"/>
          <w:i/>
          <w:sz w:val="22"/>
          <w:szCs w:val="22"/>
          <w:lang w:val="fr-CH"/>
        </w:rPr>
        <w:t>la mise en œuvre du droit aux prestations</w:t>
      </w:r>
      <w:r w:rsidR="00865A4D" w:rsidRPr="00865A4D">
        <w:rPr>
          <w:rFonts w:ascii="HelveticaNeue LT 45 Light" w:hAnsi="HelveticaNeue LT 45 Light" w:cs="Arial"/>
          <w:i/>
          <w:sz w:val="22"/>
          <w:szCs w:val="22"/>
          <w:lang w:val="fr-CH"/>
        </w:rPr>
        <w:t xml:space="preserve">. </w:t>
      </w:r>
      <w:r w:rsidR="00C46C3E" w:rsidRPr="00865A4D">
        <w:rPr>
          <w:rFonts w:ascii="HelveticaNeue LT 45 Light" w:hAnsi="HelveticaNeue LT 45 Light" w:cs="Arial"/>
          <w:i/>
          <w:sz w:val="22"/>
          <w:szCs w:val="22"/>
          <w:lang w:val="fr-CH"/>
        </w:rPr>
        <w:t xml:space="preserve">D’autre part, elle laisse une grande marge d’appréciation </w:t>
      </w:r>
      <w:r w:rsidR="00865A4D" w:rsidRPr="00865A4D">
        <w:rPr>
          <w:rFonts w:ascii="HelveticaNeue LT 45 Light" w:hAnsi="HelveticaNeue LT 45 Light" w:cs="Arial"/>
          <w:i/>
          <w:sz w:val="22"/>
          <w:szCs w:val="22"/>
          <w:lang w:val="fr-CH"/>
        </w:rPr>
        <w:t xml:space="preserve">à l’intervenant </w:t>
      </w:r>
      <w:r w:rsidR="00C46C3E" w:rsidRPr="00865A4D">
        <w:rPr>
          <w:rFonts w:ascii="HelveticaNeue LT 45 Light" w:hAnsi="HelveticaNeue LT 45 Light" w:cs="Arial"/>
          <w:i/>
          <w:sz w:val="22"/>
          <w:szCs w:val="22"/>
          <w:lang w:val="fr-CH"/>
        </w:rPr>
        <w:t>et présente un grand risque d’arbitraire. Cette lettre devrait de notre point de vue être supprimée.</w:t>
      </w:r>
    </w:p>
    <w:p w:rsidR="006B5FB8" w:rsidRDefault="0035252A" w:rsidP="0035252A">
      <w:pPr>
        <w:pStyle w:val="ACCorps"/>
        <w:pBdr>
          <w:bottom w:val="single" w:sz="6" w:space="1" w:color="auto"/>
        </w:pBdr>
        <w:rPr>
          <w:rFonts w:ascii="HelveticaNeue LT 45 Light" w:hAnsi="HelveticaNeue LT 45 Light" w:cs="Arial"/>
          <w:i/>
          <w:sz w:val="22"/>
          <w:szCs w:val="22"/>
          <w:lang w:val="fr-CH"/>
        </w:rPr>
      </w:pPr>
      <w:r w:rsidRPr="00DA4A6D">
        <w:rPr>
          <w:rFonts w:ascii="HelveticaNeue LT 45 Light" w:hAnsi="HelveticaNeue LT 45 Light" w:cs="Arial"/>
          <w:i/>
          <w:sz w:val="22"/>
          <w:szCs w:val="22"/>
          <w:lang w:val="fr-CH"/>
        </w:rPr>
        <w:t xml:space="preserve">Art. 46 al. 1 let. </w:t>
      </w:r>
      <w:proofErr w:type="gramStart"/>
      <w:r w:rsidRPr="00DA4A6D">
        <w:rPr>
          <w:rFonts w:ascii="HelveticaNeue LT 45 Light" w:hAnsi="HelveticaNeue LT 45 Light" w:cs="Arial"/>
          <w:i/>
          <w:sz w:val="22"/>
          <w:szCs w:val="22"/>
          <w:lang w:val="fr-CH"/>
        </w:rPr>
        <w:t>e</w:t>
      </w:r>
      <w:proofErr w:type="gramEnd"/>
      <w:r w:rsidRPr="00DA4A6D">
        <w:rPr>
          <w:rFonts w:ascii="HelveticaNeue LT 45 Light" w:hAnsi="HelveticaNeue LT 45 Light" w:cs="Arial"/>
          <w:i/>
          <w:sz w:val="22"/>
          <w:szCs w:val="22"/>
          <w:lang w:val="fr-CH"/>
        </w:rPr>
        <w:t xml:space="preserve"> : </w:t>
      </w:r>
      <w:r w:rsidR="00DA4A6D" w:rsidRPr="00DA4A6D">
        <w:rPr>
          <w:rFonts w:ascii="HelveticaNeue LT 45 Light" w:hAnsi="HelveticaNeue LT 45 Light" w:cs="Arial"/>
          <w:i/>
          <w:sz w:val="22"/>
          <w:szCs w:val="22"/>
          <w:lang w:val="fr-CH"/>
        </w:rPr>
        <w:t>L’aide matérielle est suspendue, refusée ou supprimée lorsque la personne a refusé un emploi, à concurrence du salaire offert tant que l’emploi est concrètement disponible.</w:t>
      </w:r>
    </w:p>
    <w:p w:rsidR="00DA4A6D" w:rsidRPr="00DA4A6D" w:rsidRDefault="00DA4A6D" w:rsidP="0035252A">
      <w:pPr>
        <w:pStyle w:val="ACCorps"/>
        <w:pBdr>
          <w:bottom w:val="single" w:sz="6" w:space="1" w:color="auto"/>
        </w:pBdr>
        <w:rPr>
          <w:rFonts w:ascii="HelveticaNeue LT 45 Light" w:hAnsi="HelveticaNeue LT 45 Light" w:cs="Arial"/>
          <w:i/>
          <w:sz w:val="22"/>
          <w:szCs w:val="22"/>
          <w:lang w:val="fr-CH"/>
        </w:rPr>
      </w:pPr>
      <w:bookmarkStart w:id="0" w:name="_GoBack"/>
      <w:bookmarkEnd w:id="0"/>
      <w:r w:rsidRPr="00DA4A6D">
        <w:rPr>
          <w:rFonts w:ascii="HelveticaNeue LT 45 Light" w:hAnsi="HelveticaNeue LT 45 Light" w:cs="Arial"/>
          <w:i/>
          <w:sz w:val="22"/>
          <w:szCs w:val="22"/>
          <w:lang w:val="fr-CH"/>
        </w:rPr>
        <w:t>Il convient de préciser que cet emploi doit aussi être considéré comme convenable.</w:t>
      </w:r>
      <w:r>
        <w:rPr>
          <w:rFonts w:ascii="HelveticaNeue LT 45 Light" w:hAnsi="HelveticaNeue LT 45 Light" w:cs="Arial"/>
          <w:i/>
          <w:sz w:val="22"/>
          <w:szCs w:val="22"/>
          <w:lang w:val="fr-CH"/>
        </w:rPr>
        <w:tab/>
      </w:r>
      <w:r>
        <w:rPr>
          <w:rFonts w:ascii="HelveticaNeue LT 45 Light" w:hAnsi="HelveticaNeue LT 45 Light" w:cs="Arial"/>
          <w:i/>
          <w:sz w:val="22"/>
          <w:szCs w:val="22"/>
          <w:lang w:val="fr-CH"/>
        </w:rPr>
        <w:br/>
      </w:r>
    </w:p>
    <w:sectPr w:rsidR="00DA4A6D" w:rsidRPr="00DA4A6D" w:rsidSect="00DD0459">
      <w:headerReference w:type="default" r:id="rId15"/>
      <w:footerReference w:type="default" r:id="rId16"/>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494" w:rsidRDefault="00C91494">
      <w:r>
        <w:separator/>
      </w:r>
    </w:p>
  </w:endnote>
  <w:endnote w:type="continuationSeparator" w:id="0">
    <w:p w:rsidR="00C91494" w:rsidRDefault="00C9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Neue LT 45 Light">
    <w:altName w:val="Malgun Gothic"/>
    <w:charset w:val="00"/>
    <w:family w:val="swiss"/>
    <w:pitch w:val="variable"/>
    <w:sig w:usb0="00000003"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A4D" w:rsidRDefault="00655A4D">
    <w:pPr>
      <w:pStyle w:val="Pieddepage"/>
    </w:pPr>
  </w:p>
  <w:p w:rsidR="00F05ABD" w:rsidRDefault="00F05A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5FA" w:rsidRDefault="00826AAB" w:rsidP="00826AAB">
    <w:pPr>
      <w:pStyle w:val="ACEn-tte"/>
      <w:tabs>
        <w:tab w:val="right" w:pos="8788"/>
      </w:tabs>
    </w:pPr>
    <w:r>
      <w:rPr>
        <w:rStyle w:val="Numrodepage"/>
      </w:rPr>
      <w:tab/>
    </w:r>
    <w:r w:rsidR="000952FE" w:rsidRPr="000952FE">
      <w:rPr>
        <w:rStyle w:val="Numrodepage"/>
      </w:rPr>
      <w:fldChar w:fldCharType="begin"/>
    </w:r>
    <w:r w:rsidR="000952FE" w:rsidRPr="000952FE">
      <w:rPr>
        <w:rStyle w:val="Numrodepage"/>
      </w:rPr>
      <w:instrText xml:space="preserve"> PAGE </w:instrText>
    </w:r>
    <w:r w:rsidR="000952FE" w:rsidRPr="000952FE">
      <w:rPr>
        <w:rStyle w:val="Numrodepage"/>
      </w:rPr>
      <w:fldChar w:fldCharType="separate"/>
    </w:r>
    <w:r w:rsidR="00340FF6">
      <w:rPr>
        <w:rStyle w:val="Numrodepage"/>
        <w:noProof/>
      </w:rPr>
      <w:t>1</w:t>
    </w:r>
    <w:r w:rsidR="000952FE" w:rsidRPr="000952FE">
      <w:rPr>
        <w:rStyle w:val="Numrodepage"/>
      </w:rPr>
      <w:fldChar w:fldCharType="end"/>
    </w:r>
    <w:r w:rsidR="000952FE" w:rsidRPr="000952FE">
      <w:rPr>
        <w:rStyle w:val="Numrodepage"/>
      </w:rPr>
      <w:t>/</w:t>
    </w:r>
    <w:r w:rsidR="000952FE" w:rsidRPr="000952FE">
      <w:rPr>
        <w:rStyle w:val="Numrodepage"/>
      </w:rPr>
      <w:fldChar w:fldCharType="begin"/>
    </w:r>
    <w:r w:rsidR="000952FE" w:rsidRPr="000952FE">
      <w:rPr>
        <w:rStyle w:val="Numrodepage"/>
      </w:rPr>
      <w:instrText xml:space="preserve"> NUMPAGES </w:instrText>
    </w:r>
    <w:r w:rsidR="000952FE" w:rsidRPr="000952FE">
      <w:rPr>
        <w:rStyle w:val="Numrodepage"/>
      </w:rPr>
      <w:fldChar w:fldCharType="separate"/>
    </w:r>
    <w:r w:rsidR="008531D3">
      <w:rPr>
        <w:rStyle w:val="Numrodepage"/>
        <w:noProof/>
      </w:rPr>
      <w:t>5</w:t>
    </w:r>
    <w:r w:rsidR="000952FE" w:rsidRPr="000952FE">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C43" w:rsidRPr="000A4BE0" w:rsidRDefault="00340FF6" w:rsidP="00460ECC">
    <w:pPr>
      <w:pStyle w:val="ACEn-tte"/>
      <w:ind w:left="680"/>
    </w:pPr>
    <w:r>
      <w:t>Av. de la Gare 39, 1950 Sion</w:t>
    </w:r>
    <w:r w:rsidR="00B24965">
      <w:rPr>
        <w:noProof/>
        <w:lang w:val="fr-CH" w:eastAsia="fr-CH"/>
      </w:rPr>
      <w:drawing>
        <wp:anchor distT="0" distB="0" distL="114300" distR="114300" simplePos="0" relativeHeight="251657216" behindDoc="0" locked="0" layoutInCell="1" allowOverlap="1" wp14:anchorId="0655AADB" wp14:editId="1F8842D7">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B1" w:rsidRPr="00CC37B1" w:rsidRDefault="00CC37B1" w:rsidP="00CC37B1">
    <w:pPr>
      <w:pStyle w:val="ACEn-tte"/>
      <w:tabs>
        <w:tab w:val="right" w:pos="8788"/>
      </w:tabs>
    </w:pPr>
    <w:r>
      <w:rPr>
        <w:rStyle w:val="Numrodepage"/>
      </w:rPr>
      <w:tab/>
    </w:r>
    <w:r w:rsidRPr="00CC37B1">
      <w:rPr>
        <w:rStyle w:val="Numrodepage"/>
      </w:rPr>
      <w:fldChar w:fldCharType="begin"/>
    </w:r>
    <w:r w:rsidRPr="00CC37B1">
      <w:rPr>
        <w:rStyle w:val="Numrodepage"/>
      </w:rPr>
      <w:instrText xml:space="preserve"> PAGE </w:instrText>
    </w:r>
    <w:r w:rsidRPr="00CC37B1">
      <w:rPr>
        <w:rStyle w:val="Numrodepage"/>
      </w:rPr>
      <w:fldChar w:fldCharType="separate"/>
    </w:r>
    <w:r w:rsidR="006B5FB8">
      <w:rPr>
        <w:rStyle w:val="Numrodepage"/>
        <w:noProof/>
      </w:rPr>
      <w:t>5</w:t>
    </w:r>
    <w:r w:rsidRPr="00CC37B1">
      <w:rPr>
        <w:rStyle w:val="Numrodepage"/>
      </w:rPr>
      <w:fldChar w:fldCharType="end"/>
    </w:r>
    <w:r w:rsidRPr="00CC37B1">
      <w:rPr>
        <w:rStyle w:val="Numrodepage"/>
      </w:rPr>
      <w:t>/</w:t>
    </w:r>
    <w:r w:rsidRPr="00CC37B1">
      <w:rPr>
        <w:rStyle w:val="Numrodepage"/>
      </w:rPr>
      <w:fldChar w:fldCharType="begin"/>
    </w:r>
    <w:r w:rsidRPr="00CC37B1">
      <w:rPr>
        <w:rStyle w:val="Numrodepage"/>
      </w:rPr>
      <w:instrText xml:space="preserve"> NUMPAGES </w:instrText>
    </w:r>
    <w:r w:rsidRPr="00CC37B1">
      <w:rPr>
        <w:rStyle w:val="Numrodepage"/>
      </w:rPr>
      <w:fldChar w:fldCharType="separate"/>
    </w:r>
    <w:r w:rsidR="006B5FB8">
      <w:rPr>
        <w:rStyle w:val="Numrodepage"/>
        <w:noProof/>
      </w:rPr>
      <w:t>5</w:t>
    </w:r>
    <w:r w:rsidRPr="00CC37B1">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494" w:rsidRDefault="00C91494">
      <w:r>
        <w:separator/>
      </w:r>
    </w:p>
  </w:footnote>
  <w:footnote w:type="continuationSeparator" w:id="0">
    <w:p w:rsidR="00C91494" w:rsidRDefault="00C9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A6F" w:rsidRDefault="00783A6F">
    <w:pPr>
      <w:pStyle w:val="En-tte"/>
    </w:pPr>
  </w:p>
  <w:p w:rsidR="00783A6F" w:rsidRDefault="00783A6F"/>
  <w:p w:rsidR="00783A6F" w:rsidRDefault="00783A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F6" w:rsidRDefault="006462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80B" w:rsidRDefault="0041380B" w:rsidP="006A41FF">
    <w:pPr>
      <w:pStyle w:val="ACEn-tte"/>
      <w:tabs>
        <w:tab w:val="left" w:pos="426"/>
      </w:tabs>
      <w:ind w:right="5386"/>
    </w:pPr>
  </w:p>
  <w:p w:rsidR="004C625F" w:rsidRPr="00046562" w:rsidRDefault="004C625F" w:rsidP="006A41FF">
    <w:pPr>
      <w:pStyle w:val="ACEn-tte"/>
      <w:tabs>
        <w:tab w:val="left" w:pos="426"/>
      </w:tabs>
      <w:spacing w:after="120"/>
      <w:ind w:right="5386"/>
      <w:rPr>
        <w:b/>
      </w:rPr>
    </w:pPr>
  </w:p>
  <w:p w:rsidR="0041380B" w:rsidRDefault="00340FF6" w:rsidP="00B24965">
    <w:pPr>
      <w:pStyle w:val="ACEn-tte"/>
      <w:ind w:left="680" w:right="4110"/>
      <w:rPr>
        <w:b/>
        <w:szCs w:val="16"/>
        <w:lang w:val="fr-CH"/>
      </w:rPr>
    </w:pPr>
    <w:r>
      <w:rPr>
        <w:b/>
        <w:szCs w:val="16"/>
        <w:lang w:val="fr-CH"/>
      </w:rPr>
      <w:t>Département de la santé, des affaires sociales et de la culture</w:t>
    </w:r>
  </w:p>
  <w:p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6462F6" w:rsidRPr="006462F6" w:rsidRDefault="006462F6" w:rsidP="00B24965">
    <w:pPr>
      <w:pStyle w:val="ACEn-tte"/>
      <w:ind w:left="680" w:right="4110"/>
      <w:rPr>
        <w:b/>
        <w:szCs w:val="16"/>
        <w:lang w:val="de-CH"/>
      </w:rPr>
    </w:pPr>
  </w:p>
  <w:p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655A4D" w:rsidRDefault="00B24965" w:rsidP="00975593">
    <w:pPr>
      <w:pStyle w:val="21Espaceen-tte"/>
    </w:pPr>
    <w:r>
      <w:rPr>
        <w:noProof/>
        <w:lang w:val="fr-CH" w:eastAsia="fr-CH"/>
      </w:rPr>
      <w:drawing>
        <wp:anchor distT="0" distB="0" distL="114300" distR="114300" simplePos="0" relativeHeight="251658240" behindDoc="0" locked="0" layoutInCell="1" allowOverlap="1" wp14:anchorId="448D57E3" wp14:editId="7D718058">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B1" w:rsidRDefault="00CC3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DCD5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883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90D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82FD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A22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9DC1C70"/>
    <w:lvl w:ilvl="0">
      <w:numFmt w:val="decimal"/>
      <w:lvlText w:val="*"/>
      <w:lvlJc w:val="left"/>
    </w:lvl>
  </w:abstractNum>
  <w:abstractNum w:abstractNumId="11" w15:restartNumberingAfterBreak="0">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15:restartNumberingAfterBreak="0">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15:restartNumberingAfterBreak="0">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9" w:dllVersion="512" w:checkStyle="1"/>
  <w:activeWritingStyle w:appName="MSWord" w:lang="de-CH"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65"/>
    <w:rsid w:val="00017837"/>
    <w:rsid w:val="0003167C"/>
    <w:rsid w:val="000423E0"/>
    <w:rsid w:val="0004475B"/>
    <w:rsid w:val="00046562"/>
    <w:rsid w:val="00054089"/>
    <w:rsid w:val="000576F5"/>
    <w:rsid w:val="00062384"/>
    <w:rsid w:val="00063E0A"/>
    <w:rsid w:val="00081CBC"/>
    <w:rsid w:val="00086738"/>
    <w:rsid w:val="000952FE"/>
    <w:rsid w:val="000A4BE0"/>
    <w:rsid w:val="000B3D74"/>
    <w:rsid w:val="000B5F3C"/>
    <w:rsid w:val="000E0637"/>
    <w:rsid w:val="00105074"/>
    <w:rsid w:val="00107C43"/>
    <w:rsid w:val="00111CB2"/>
    <w:rsid w:val="00116698"/>
    <w:rsid w:val="001268C6"/>
    <w:rsid w:val="0013713D"/>
    <w:rsid w:val="00153481"/>
    <w:rsid w:val="00161633"/>
    <w:rsid w:val="001B2C9C"/>
    <w:rsid w:val="001C7598"/>
    <w:rsid w:val="001F1BD7"/>
    <w:rsid w:val="0022201E"/>
    <w:rsid w:val="0023377B"/>
    <w:rsid w:val="0023793F"/>
    <w:rsid w:val="00245B53"/>
    <w:rsid w:val="00260389"/>
    <w:rsid w:val="00277ECB"/>
    <w:rsid w:val="00290353"/>
    <w:rsid w:val="002B333C"/>
    <w:rsid w:val="002C202D"/>
    <w:rsid w:val="002C4651"/>
    <w:rsid w:val="002C7724"/>
    <w:rsid w:val="002D1245"/>
    <w:rsid w:val="002D5E5D"/>
    <w:rsid w:val="002E616B"/>
    <w:rsid w:val="002F436A"/>
    <w:rsid w:val="002F510D"/>
    <w:rsid w:val="002F62DD"/>
    <w:rsid w:val="003016B7"/>
    <w:rsid w:val="00307A2D"/>
    <w:rsid w:val="003117E8"/>
    <w:rsid w:val="00315363"/>
    <w:rsid w:val="0032582A"/>
    <w:rsid w:val="00332A15"/>
    <w:rsid w:val="00334614"/>
    <w:rsid w:val="00340FF6"/>
    <w:rsid w:val="0035252A"/>
    <w:rsid w:val="0035266F"/>
    <w:rsid w:val="00353DE9"/>
    <w:rsid w:val="00360FCE"/>
    <w:rsid w:val="003A14C0"/>
    <w:rsid w:val="003B4446"/>
    <w:rsid w:val="003E58ED"/>
    <w:rsid w:val="003E62FA"/>
    <w:rsid w:val="0041380B"/>
    <w:rsid w:val="004261D1"/>
    <w:rsid w:val="00430682"/>
    <w:rsid w:val="00434420"/>
    <w:rsid w:val="004370D3"/>
    <w:rsid w:val="00440061"/>
    <w:rsid w:val="00447F82"/>
    <w:rsid w:val="00450359"/>
    <w:rsid w:val="00460ECC"/>
    <w:rsid w:val="00484065"/>
    <w:rsid w:val="00487801"/>
    <w:rsid w:val="004A5112"/>
    <w:rsid w:val="004C625F"/>
    <w:rsid w:val="00512B50"/>
    <w:rsid w:val="0053046A"/>
    <w:rsid w:val="00547CB7"/>
    <w:rsid w:val="00555E35"/>
    <w:rsid w:val="005A7468"/>
    <w:rsid w:val="005A7913"/>
    <w:rsid w:val="005B6449"/>
    <w:rsid w:val="005E194D"/>
    <w:rsid w:val="005F679A"/>
    <w:rsid w:val="00601DEA"/>
    <w:rsid w:val="00604E57"/>
    <w:rsid w:val="0061014D"/>
    <w:rsid w:val="00615123"/>
    <w:rsid w:val="00615180"/>
    <w:rsid w:val="006203AC"/>
    <w:rsid w:val="00621798"/>
    <w:rsid w:val="006250EC"/>
    <w:rsid w:val="00630226"/>
    <w:rsid w:val="00634660"/>
    <w:rsid w:val="006462F6"/>
    <w:rsid w:val="006531CB"/>
    <w:rsid w:val="00655A4D"/>
    <w:rsid w:val="006605BF"/>
    <w:rsid w:val="00665CC4"/>
    <w:rsid w:val="00666C5E"/>
    <w:rsid w:val="006A0D2A"/>
    <w:rsid w:val="006A41FF"/>
    <w:rsid w:val="006B0947"/>
    <w:rsid w:val="006B5FB8"/>
    <w:rsid w:val="006D7D31"/>
    <w:rsid w:val="006D7DF4"/>
    <w:rsid w:val="006F1E50"/>
    <w:rsid w:val="006F42D1"/>
    <w:rsid w:val="00704A75"/>
    <w:rsid w:val="00726C47"/>
    <w:rsid w:val="00733262"/>
    <w:rsid w:val="00742C06"/>
    <w:rsid w:val="00742D1A"/>
    <w:rsid w:val="00745AC2"/>
    <w:rsid w:val="00780AE1"/>
    <w:rsid w:val="00783A6F"/>
    <w:rsid w:val="0078499D"/>
    <w:rsid w:val="007D6F17"/>
    <w:rsid w:val="007E6A2D"/>
    <w:rsid w:val="007F3FA8"/>
    <w:rsid w:val="007F48DC"/>
    <w:rsid w:val="00806E55"/>
    <w:rsid w:val="008078A9"/>
    <w:rsid w:val="00813A9C"/>
    <w:rsid w:val="00826AAB"/>
    <w:rsid w:val="00832D23"/>
    <w:rsid w:val="008531D3"/>
    <w:rsid w:val="00865A4D"/>
    <w:rsid w:val="008909E2"/>
    <w:rsid w:val="008A679F"/>
    <w:rsid w:val="008B01DB"/>
    <w:rsid w:val="008E533E"/>
    <w:rsid w:val="008E6A9A"/>
    <w:rsid w:val="008F2A2F"/>
    <w:rsid w:val="00902CC0"/>
    <w:rsid w:val="0090453C"/>
    <w:rsid w:val="00910E64"/>
    <w:rsid w:val="0092399A"/>
    <w:rsid w:val="00942840"/>
    <w:rsid w:val="00945F1A"/>
    <w:rsid w:val="009623F9"/>
    <w:rsid w:val="00962CE7"/>
    <w:rsid w:val="00965D2B"/>
    <w:rsid w:val="0097299B"/>
    <w:rsid w:val="00975593"/>
    <w:rsid w:val="00983213"/>
    <w:rsid w:val="0099006E"/>
    <w:rsid w:val="00990BE3"/>
    <w:rsid w:val="009A3569"/>
    <w:rsid w:val="009A7BBD"/>
    <w:rsid w:val="009C4744"/>
    <w:rsid w:val="009D76DC"/>
    <w:rsid w:val="009F4895"/>
    <w:rsid w:val="00A14D48"/>
    <w:rsid w:val="00A470A6"/>
    <w:rsid w:val="00A52FC1"/>
    <w:rsid w:val="00A63CF7"/>
    <w:rsid w:val="00A65F69"/>
    <w:rsid w:val="00AA45FA"/>
    <w:rsid w:val="00AB609E"/>
    <w:rsid w:val="00AC43B3"/>
    <w:rsid w:val="00AE73DA"/>
    <w:rsid w:val="00B0288D"/>
    <w:rsid w:val="00B04D3E"/>
    <w:rsid w:val="00B1004E"/>
    <w:rsid w:val="00B12CC5"/>
    <w:rsid w:val="00B13789"/>
    <w:rsid w:val="00B2150A"/>
    <w:rsid w:val="00B24965"/>
    <w:rsid w:val="00B32A91"/>
    <w:rsid w:val="00B4532A"/>
    <w:rsid w:val="00BA543E"/>
    <w:rsid w:val="00BB156C"/>
    <w:rsid w:val="00BC63AE"/>
    <w:rsid w:val="00BD2D34"/>
    <w:rsid w:val="00C107A1"/>
    <w:rsid w:val="00C12628"/>
    <w:rsid w:val="00C2237E"/>
    <w:rsid w:val="00C33B44"/>
    <w:rsid w:val="00C37E1A"/>
    <w:rsid w:val="00C46C3E"/>
    <w:rsid w:val="00C73C9A"/>
    <w:rsid w:val="00C91494"/>
    <w:rsid w:val="00CA789F"/>
    <w:rsid w:val="00CB031A"/>
    <w:rsid w:val="00CB18FD"/>
    <w:rsid w:val="00CB30AD"/>
    <w:rsid w:val="00CC37B1"/>
    <w:rsid w:val="00CC53BA"/>
    <w:rsid w:val="00CC7B4C"/>
    <w:rsid w:val="00D010E5"/>
    <w:rsid w:val="00D05793"/>
    <w:rsid w:val="00D14513"/>
    <w:rsid w:val="00D31839"/>
    <w:rsid w:val="00D341C9"/>
    <w:rsid w:val="00D42663"/>
    <w:rsid w:val="00D45917"/>
    <w:rsid w:val="00D45ACE"/>
    <w:rsid w:val="00D56388"/>
    <w:rsid w:val="00D76C41"/>
    <w:rsid w:val="00D851AA"/>
    <w:rsid w:val="00D96D55"/>
    <w:rsid w:val="00DA4A44"/>
    <w:rsid w:val="00DA4A6D"/>
    <w:rsid w:val="00DC5D4A"/>
    <w:rsid w:val="00DD0459"/>
    <w:rsid w:val="00E060E1"/>
    <w:rsid w:val="00E26E12"/>
    <w:rsid w:val="00E368F0"/>
    <w:rsid w:val="00E43814"/>
    <w:rsid w:val="00E43D81"/>
    <w:rsid w:val="00E64485"/>
    <w:rsid w:val="00E65051"/>
    <w:rsid w:val="00E65BA1"/>
    <w:rsid w:val="00E66C43"/>
    <w:rsid w:val="00E74E52"/>
    <w:rsid w:val="00E7644B"/>
    <w:rsid w:val="00E97205"/>
    <w:rsid w:val="00EA1210"/>
    <w:rsid w:val="00EA7038"/>
    <w:rsid w:val="00EB2A97"/>
    <w:rsid w:val="00ED1D15"/>
    <w:rsid w:val="00EF6D32"/>
    <w:rsid w:val="00EF7A05"/>
    <w:rsid w:val="00F05ABD"/>
    <w:rsid w:val="00F14826"/>
    <w:rsid w:val="00F21AAD"/>
    <w:rsid w:val="00F246B1"/>
    <w:rsid w:val="00F33A11"/>
    <w:rsid w:val="00F34FD1"/>
    <w:rsid w:val="00F44726"/>
    <w:rsid w:val="00F60624"/>
    <w:rsid w:val="00F6351D"/>
    <w:rsid w:val="00F72462"/>
    <w:rsid w:val="00F82A52"/>
    <w:rsid w:val="00F83355"/>
    <w:rsid w:val="00F86413"/>
    <w:rsid w:val="00FB6552"/>
    <w:rsid w:val="00FF05B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1F0263E"/>
  <w15:docId w15:val="{BB45F77D-C442-48BB-8EF9-BAF94AAC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as@admin.vs.ch" TargetMode="Externa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AA079-73E8-4CE8-9F13-45B7DE99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0</TotalTime>
  <Pages>5</Pages>
  <Words>1487</Words>
  <Characters>7662</Characters>
  <Application>Microsoft Office Word</Application>
  <DocSecurity>0</DocSecurity>
  <Lines>63</Lines>
  <Paragraphs>18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9131</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Eloise DORSAZ</cp:lastModifiedBy>
  <cp:revision>16</cp:revision>
  <cp:lastPrinted>2019-06-25T12:00:00Z</cp:lastPrinted>
  <dcterms:created xsi:type="dcterms:W3CDTF">2019-06-25T12:03:00Z</dcterms:created>
  <dcterms:modified xsi:type="dcterms:W3CDTF">2019-09-09T07:23:00Z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